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40597" w14:textId="702B5A9C" w:rsidR="005A4FA6" w:rsidRPr="00E8120C" w:rsidRDefault="005F6DA9" w:rsidP="00456E24">
      <w:pPr>
        <w:rPr>
          <w:rFonts w:ascii="Arial" w:eastAsia="Times New Roman" w:hAnsi="Arial" w:cs="Arial"/>
          <w:sz w:val="21"/>
          <w:szCs w:val="21"/>
          <w:lang w:eastAsia="en-GB"/>
        </w:rPr>
      </w:pPr>
      <w:bookmarkStart w:id="0" w:name="_Toc238970504"/>
      <w:bookmarkStart w:id="1" w:name="_Toc239058045"/>
      <w:bookmarkStart w:id="2" w:name="_Toc239561022"/>
      <w:bookmarkStart w:id="3" w:name="_Toc239650612"/>
      <w:bookmarkStart w:id="4" w:name="_Toc240772462"/>
      <w:bookmarkStart w:id="5" w:name="_Toc242080337"/>
      <w:bookmarkStart w:id="6" w:name="_Toc242080373"/>
      <w:bookmarkStart w:id="7" w:name="_Toc243197419"/>
      <w:bookmarkStart w:id="8" w:name="_Toc243209355"/>
      <w:bookmarkStart w:id="9" w:name="_Toc243465473"/>
      <w:bookmarkStart w:id="10" w:name="_Toc246991890"/>
      <w:bookmarkStart w:id="11" w:name="_Toc246992255"/>
      <w:bookmarkStart w:id="12" w:name="_Toc246993753"/>
      <w:bookmarkStart w:id="13" w:name="_Toc246993890"/>
      <w:r>
        <w:rPr>
          <w:noProof/>
        </w:rPr>
        <w:drawing>
          <wp:anchor distT="0" distB="0" distL="114300" distR="114300" simplePos="0" relativeHeight="251646464" behindDoc="1" locked="0" layoutInCell="1" allowOverlap="1" wp14:anchorId="4D599700" wp14:editId="66F7D0EC">
            <wp:simplePos x="0" y="0"/>
            <wp:positionH relativeFrom="column">
              <wp:posOffset>-704850</wp:posOffset>
            </wp:positionH>
            <wp:positionV relativeFrom="paragraph">
              <wp:posOffset>-865505</wp:posOffset>
            </wp:positionV>
            <wp:extent cx="7600950" cy="10744200"/>
            <wp:effectExtent l="0" t="0" r="0" b="0"/>
            <wp:wrapNone/>
            <wp:docPr id="26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00950"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17671E" w14:textId="77777777" w:rsidR="005A4FA6" w:rsidRPr="005A4FA6" w:rsidRDefault="005A4FA6" w:rsidP="00456E24">
      <w:pPr>
        <w:rPr>
          <w:rFonts w:ascii="Arial" w:eastAsia="Times New Roman" w:hAnsi="Arial" w:cs="Arial"/>
          <w:color w:val="000000"/>
          <w:sz w:val="21"/>
          <w:szCs w:val="21"/>
          <w:lang w:eastAsia="en-GB"/>
        </w:rPr>
      </w:pPr>
    </w:p>
    <w:p w14:paraId="51DBCE00" w14:textId="77777777" w:rsidR="005A4FA6" w:rsidRDefault="005A4FA6" w:rsidP="00456E24">
      <w:pPr>
        <w:rPr>
          <w:rFonts w:ascii="Arial" w:eastAsia="Times New Roman" w:hAnsi="Arial" w:cs="Arial"/>
          <w:color w:val="000000"/>
          <w:sz w:val="21"/>
          <w:szCs w:val="21"/>
          <w:lang w:eastAsia="en-GB"/>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787AC99C" w14:textId="77777777" w:rsidR="005A63EF" w:rsidRDefault="005A63EF" w:rsidP="009E2847">
      <w:pPr>
        <w:rPr>
          <w:rFonts w:ascii="Arial" w:hAnsi="Arial" w:cs="Arial"/>
        </w:rPr>
      </w:pPr>
    </w:p>
    <w:p w14:paraId="1995704B" w14:textId="77777777" w:rsidR="00B847AE" w:rsidRDefault="00F31A13">
      <w:pPr>
        <w:pStyle w:val="TOC1"/>
        <w:rPr>
          <w:rFonts w:ascii="Arial" w:hAnsi="Arial" w:cs="Arial"/>
        </w:rPr>
      </w:pPr>
      <w:r>
        <w:rPr>
          <w:rFonts w:ascii="Arial" w:hAnsi="Arial" w:cs="Arial"/>
        </w:rPr>
        <w:tab/>
      </w:r>
    </w:p>
    <w:p w14:paraId="1501A239" w14:textId="77777777" w:rsidR="0067185F" w:rsidRDefault="00B847AE">
      <w:pPr>
        <w:pStyle w:val="TOC1"/>
        <w:rPr>
          <w:noProof/>
        </w:rPr>
      </w:pPr>
      <w:r>
        <w:rPr>
          <w:rFonts w:ascii="Arial" w:hAnsi="Arial" w:cs="Arial"/>
        </w:rPr>
        <w:br w:type="page"/>
      </w:r>
      <w:r w:rsidR="00962AF5">
        <w:rPr>
          <w:rFonts w:ascii="Arial" w:hAnsi="Arial" w:cs="Arial"/>
        </w:rPr>
        <w:lastRenderedPageBreak/>
        <w:fldChar w:fldCharType="begin"/>
      </w:r>
      <w:r w:rsidR="00962AF5">
        <w:rPr>
          <w:rFonts w:ascii="Arial" w:hAnsi="Arial" w:cs="Arial"/>
        </w:rPr>
        <w:instrText xml:space="preserve"> TOC \o "1-2" \h \z \u </w:instrText>
      </w:r>
      <w:r w:rsidR="00962AF5">
        <w:rPr>
          <w:rFonts w:ascii="Arial" w:hAnsi="Arial" w:cs="Arial"/>
        </w:rPr>
        <w:fldChar w:fldCharType="separate"/>
      </w:r>
    </w:p>
    <w:p w14:paraId="7AB9284A" w14:textId="77777777" w:rsidR="0067185F" w:rsidRPr="003B793C" w:rsidRDefault="0067185F">
      <w:pPr>
        <w:pStyle w:val="TOC1"/>
        <w:rPr>
          <w:rFonts w:ascii="Calibri" w:eastAsia="Times New Roman" w:hAnsi="Calibri"/>
          <w:noProof/>
          <w:sz w:val="22"/>
          <w:szCs w:val="22"/>
          <w:lang w:eastAsia="en-GB"/>
        </w:rPr>
      </w:pPr>
      <w:r>
        <w:rPr>
          <w:rStyle w:val="Hyperlink"/>
          <w:noProof/>
        </w:rPr>
        <w:tab/>
      </w:r>
      <w:hyperlink w:anchor="_Toc431379214" w:history="1">
        <w:r w:rsidRPr="003C36A0">
          <w:rPr>
            <w:rStyle w:val="Hyperlink"/>
            <w:noProof/>
          </w:rPr>
          <w:t>Foreword</w:t>
        </w:r>
        <w:r>
          <w:rPr>
            <w:noProof/>
            <w:webHidden/>
          </w:rPr>
          <w:tab/>
        </w:r>
        <w:r>
          <w:rPr>
            <w:noProof/>
            <w:webHidden/>
          </w:rPr>
          <w:fldChar w:fldCharType="begin"/>
        </w:r>
        <w:r>
          <w:rPr>
            <w:noProof/>
            <w:webHidden/>
          </w:rPr>
          <w:instrText xml:space="preserve"> PAGEREF _Toc431379214 \h </w:instrText>
        </w:r>
        <w:r>
          <w:rPr>
            <w:noProof/>
            <w:webHidden/>
          </w:rPr>
        </w:r>
        <w:r>
          <w:rPr>
            <w:noProof/>
            <w:webHidden/>
          </w:rPr>
          <w:fldChar w:fldCharType="separate"/>
        </w:r>
        <w:r w:rsidR="002F037B">
          <w:rPr>
            <w:noProof/>
            <w:webHidden/>
          </w:rPr>
          <w:t>3</w:t>
        </w:r>
        <w:r>
          <w:rPr>
            <w:noProof/>
            <w:webHidden/>
          </w:rPr>
          <w:fldChar w:fldCharType="end"/>
        </w:r>
      </w:hyperlink>
    </w:p>
    <w:p w14:paraId="2C4B98F1" w14:textId="77777777" w:rsidR="0067185F" w:rsidRPr="003B793C" w:rsidRDefault="0067185F">
      <w:pPr>
        <w:pStyle w:val="TOC1"/>
        <w:rPr>
          <w:rFonts w:ascii="Calibri" w:eastAsia="Times New Roman" w:hAnsi="Calibri"/>
          <w:noProof/>
          <w:sz w:val="22"/>
          <w:szCs w:val="22"/>
          <w:lang w:eastAsia="en-GB"/>
        </w:rPr>
      </w:pPr>
      <w:hyperlink w:anchor="_Toc431379215" w:history="1">
        <w:r w:rsidRPr="003C36A0">
          <w:rPr>
            <w:rStyle w:val="Hyperlink"/>
            <w:noProof/>
          </w:rPr>
          <w:t>1.</w:t>
        </w:r>
        <w:r w:rsidRPr="003B793C">
          <w:rPr>
            <w:rFonts w:ascii="Calibri" w:eastAsia="Times New Roman" w:hAnsi="Calibri"/>
            <w:noProof/>
            <w:sz w:val="22"/>
            <w:szCs w:val="22"/>
            <w:lang w:eastAsia="en-GB"/>
          </w:rPr>
          <w:tab/>
        </w:r>
        <w:r w:rsidR="00A72DA0">
          <w:rPr>
            <w:rStyle w:val="Hyperlink"/>
            <w:noProof/>
          </w:rPr>
          <w:t>Management and</w:t>
        </w:r>
        <w:r w:rsidRPr="003C36A0">
          <w:rPr>
            <w:rStyle w:val="Hyperlink"/>
            <w:noProof/>
          </w:rPr>
          <w:t xml:space="preserve"> Advisers</w:t>
        </w:r>
        <w:r>
          <w:rPr>
            <w:noProof/>
            <w:webHidden/>
          </w:rPr>
          <w:tab/>
        </w:r>
        <w:r>
          <w:rPr>
            <w:noProof/>
            <w:webHidden/>
          </w:rPr>
          <w:fldChar w:fldCharType="begin"/>
        </w:r>
        <w:r>
          <w:rPr>
            <w:noProof/>
            <w:webHidden/>
          </w:rPr>
          <w:instrText xml:space="preserve"> PAGEREF _Toc431379215 \h </w:instrText>
        </w:r>
        <w:r>
          <w:rPr>
            <w:noProof/>
            <w:webHidden/>
          </w:rPr>
        </w:r>
        <w:r>
          <w:rPr>
            <w:noProof/>
            <w:webHidden/>
          </w:rPr>
          <w:fldChar w:fldCharType="separate"/>
        </w:r>
        <w:r w:rsidR="002F037B">
          <w:rPr>
            <w:noProof/>
            <w:webHidden/>
          </w:rPr>
          <w:t>5</w:t>
        </w:r>
        <w:r>
          <w:rPr>
            <w:noProof/>
            <w:webHidden/>
          </w:rPr>
          <w:fldChar w:fldCharType="end"/>
        </w:r>
      </w:hyperlink>
    </w:p>
    <w:p w14:paraId="6B372B57" w14:textId="77777777" w:rsidR="0067185F" w:rsidRPr="003B793C" w:rsidRDefault="0067185F">
      <w:pPr>
        <w:pStyle w:val="TOC1"/>
        <w:rPr>
          <w:rFonts w:ascii="Calibri" w:eastAsia="Times New Roman" w:hAnsi="Calibri"/>
          <w:noProof/>
          <w:sz w:val="22"/>
          <w:szCs w:val="22"/>
          <w:lang w:eastAsia="en-GB"/>
        </w:rPr>
      </w:pPr>
      <w:hyperlink w:anchor="_Toc431379216" w:history="1">
        <w:r w:rsidRPr="003C36A0">
          <w:rPr>
            <w:rStyle w:val="Hyperlink"/>
            <w:noProof/>
          </w:rPr>
          <w:t>2.</w:t>
        </w:r>
        <w:r w:rsidRPr="003B793C">
          <w:rPr>
            <w:rFonts w:ascii="Calibri" w:eastAsia="Times New Roman" w:hAnsi="Calibri"/>
            <w:noProof/>
            <w:sz w:val="22"/>
            <w:szCs w:val="22"/>
            <w:lang w:eastAsia="en-GB"/>
          </w:rPr>
          <w:tab/>
        </w:r>
        <w:r w:rsidRPr="003C36A0">
          <w:rPr>
            <w:rStyle w:val="Hyperlink"/>
            <w:noProof/>
          </w:rPr>
          <w:t>Administrators to the Fund</w:t>
        </w:r>
        <w:r>
          <w:rPr>
            <w:noProof/>
            <w:webHidden/>
          </w:rPr>
          <w:tab/>
        </w:r>
        <w:r>
          <w:rPr>
            <w:noProof/>
            <w:webHidden/>
          </w:rPr>
          <w:fldChar w:fldCharType="begin"/>
        </w:r>
        <w:r>
          <w:rPr>
            <w:noProof/>
            <w:webHidden/>
          </w:rPr>
          <w:instrText xml:space="preserve"> PAGEREF _Toc431379216 \h </w:instrText>
        </w:r>
        <w:r>
          <w:rPr>
            <w:noProof/>
            <w:webHidden/>
          </w:rPr>
        </w:r>
        <w:r>
          <w:rPr>
            <w:noProof/>
            <w:webHidden/>
          </w:rPr>
          <w:fldChar w:fldCharType="separate"/>
        </w:r>
        <w:r w:rsidR="002F037B">
          <w:rPr>
            <w:noProof/>
            <w:webHidden/>
          </w:rPr>
          <w:t>7</w:t>
        </w:r>
        <w:r>
          <w:rPr>
            <w:noProof/>
            <w:webHidden/>
          </w:rPr>
          <w:fldChar w:fldCharType="end"/>
        </w:r>
      </w:hyperlink>
    </w:p>
    <w:p w14:paraId="3E86A7FC" w14:textId="77777777" w:rsidR="0067185F" w:rsidRPr="003B793C" w:rsidRDefault="0067185F">
      <w:pPr>
        <w:pStyle w:val="TOC1"/>
        <w:rPr>
          <w:rFonts w:ascii="Calibri" w:eastAsia="Times New Roman" w:hAnsi="Calibri"/>
          <w:noProof/>
          <w:sz w:val="22"/>
          <w:szCs w:val="22"/>
          <w:lang w:eastAsia="en-GB"/>
        </w:rPr>
      </w:pPr>
      <w:hyperlink w:anchor="_Toc431379217" w:history="1">
        <w:r w:rsidRPr="003C36A0">
          <w:rPr>
            <w:rStyle w:val="Hyperlink"/>
            <w:noProof/>
          </w:rPr>
          <w:t>2.1.</w:t>
        </w:r>
        <w:r w:rsidRPr="003B793C">
          <w:rPr>
            <w:rFonts w:ascii="Calibri" w:eastAsia="Times New Roman" w:hAnsi="Calibri"/>
            <w:noProof/>
            <w:sz w:val="22"/>
            <w:szCs w:val="22"/>
            <w:lang w:eastAsia="en-GB"/>
          </w:rPr>
          <w:tab/>
        </w:r>
        <w:r w:rsidRPr="003C36A0">
          <w:rPr>
            <w:rStyle w:val="Hyperlink"/>
            <w:noProof/>
          </w:rPr>
          <w:t>Fund Managers:</w:t>
        </w:r>
        <w:r>
          <w:rPr>
            <w:noProof/>
            <w:webHidden/>
          </w:rPr>
          <w:tab/>
        </w:r>
        <w:r>
          <w:rPr>
            <w:noProof/>
            <w:webHidden/>
          </w:rPr>
          <w:fldChar w:fldCharType="begin"/>
        </w:r>
        <w:r>
          <w:rPr>
            <w:noProof/>
            <w:webHidden/>
          </w:rPr>
          <w:instrText xml:space="preserve"> PAGEREF _Toc431379217 \h </w:instrText>
        </w:r>
        <w:r>
          <w:rPr>
            <w:noProof/>
            <w:webHidden/>
          </w:rPr>
        </w:r>
        <w:r>
          <w:rPr>
            <w:noProof/>
            <w:webHidden/>
          </w:rPr>
          <w:fldChar w:fldCharType="separate"/>
        </w:r>
        <w:r w:rsidR="002F037B">
          <w:rPr>
            <w:noProof/>
            <w:webHidden/>
          </w:rPr>
          <w:t>7</w:t>
        </w:r>
        <w:r>
          <w:rPr>
            <w:noProof/>
            <w:webHidden/>
          </w:rPr>
          <w:fldChar w:fldCharType="end"/>
        </w:r>
      </w:hyperlink>
    </w:p>
    <w:p w14:paraId="4EE7404B" w14:textId="77777777" w:rsidR="0067185F" w:rsidRPr="003B793C" w:rsidRDefault="0067185F">
      <w:pPr>
        <w:pStyle w:val="TOC1"/>
        <w:rPr>
          <w:rFonts w:ascii="Calibri" w:eastAsia="Times New Roman" w:hAnsi="Calibri"/>
          <w:noProof/>
          <w:sz w:val="22"/>
          <w:szCs w:val="22"/>
          <w:lang w:eastAsia="en-GB"/>
        </w:rPr>
      </w:pPr>
      <w:hyperlink w:anchor="_Toc431379220" w:history="1">
        <w:r w:rsidRPr="003C36A0">
          <w:rPr>
            <w:rStyle w:val="Hyperlink"/>
            <w:noProof/>
          </w:rPr>
          <w:t>2.2.</w:t>
        </w:r>
        <w:r w:rsidRPr="003B793C">
          <w:rPr>
            <w:rFonts w:ascii="Calibri" w:eastAsia="Times New Roman" w:hAnsi="Calibri"/>
            <w:noProof/>
            <w:sz w:val="22"/>
            <w:szCs w:val="22"/>
            <w:lang w:eastAsia="en-GB"/>
          </w:rPr>
          <w:tab/>
        </w:r>
        <w:r w:rsidRPr="003C36A0">
          <w:rPr>
            <w:rStyle w:val="Hyperlink"/>
            <w:noProof/>
          </w:rPr>
          <w:t>Independent Advisers Retained by the Fund:</w:t>
        </w:r>
        <w:r>
          <w:rPr>
            <w:noProof/>
            <w:webHidden/>
          </w:rPr>
          <w:tab/>
        </w:r>
        <w:r>
          <w:rPr>
            <w:noProof/>
            <w:webHidden/>
          </w:rPr>
          <w:fldChar w:fldCharType="begin"/>
        </w:r>
        <w:r>
          <w:rPr>
            <w:noProof/>
            <w:webHidden/>
          </w:rPr>
          <w:instrText xml:space="preserve"> PAGEREF _Toc431379220 \h </w:instrText>
        </w:r>
        <w:r>
          <w:rPr>
            <w:noProof/>
            <w:webHidden/>
          </w:rPr>
        </w:r>
        <w:r>
          <w:rPr>
            <w:noProof/>
            <w:webHidden/>
          </w:rPr>
          <w:fldChar w:fldCharType="separate"/>
        </w:r>
        <w:r w:rsidR="002F037B">
          <w:rPr>
            <w:noProof/>
            <w:webHidden/>
          </w:rPr>
          <w:t>7</w:t>
        </w:r>
        <w:r>
          <w:rPr>
            <w:noProof/>
            <w:webHidden/>
          </w:rPr>
          <w:fldChar w:fldCharType="end"/>
        </w:r>
      </w:hyperlink>
    </w:p>
    <w:p w14:paraId="189A5D9B" w14:textId="77777777" w:rsidR="0067185F" w:rsidRPr="003B793C" w:rsidRDefault="0067185F">
      <w:pPr>
        <w:pStyle w:val="TOC1"/>
        <w:rPr>
          <w:rFonts w:ascii="Calibri" w:eastAsia="Times New Roman" w:hAnsi="Calibri"/>
          <w:noProof/>
          <w:sz w:val="22"/>
          <w:szCs w:val="22"/>
          <w:lang w:eastAsia="en-GB"/>
        </w:rPr>
      </w:pPr>
      <w:hyperlink w:anchor="_Toc431379221" w:history="1">
        <w:r w:rsidRPr="003C36A0">
          <w:rPr>
            <w:rStyle w:val="Hyperlink"/>
            <w:noProof/>
          </w:rPr>
          <w:t>2.3.</w:t>
        </w:r>
        <w:r w:rsidRPr="003B793C">
          <w:rPr>
            <w:rFonts w:ascii="Calibri" w:eastAsia="Times New Roman" w:hAnsi="Calibri"/>
            <w:noProof/>
            <w:sz w:val="22"/>
            <w:szCs w:val="22"/>
            <w:lang w:eastAsia="en-GB"/>
          </w:rPr>
          <w:tab/>
        </w:r>
        <w:r w:rsidRPr="003C36A0">
          <w:rPr>
            <w:rStyle w:val="Hyperlink"/>
            <w:noProof/>
          </w:rPr>
          <w:t>Frameworks</w:t>
        </w:r>
        <w:r>
          <w:rPr>
            <w:noProof/>
            <w:webHidden/>
          </w:rPr>
          <w:tab/>
        </w:r>
        <w:r>
          <w:rPr>
            <w:noProof/>
            <w:webHidden/>
          </w:rPr>
          <w:fldChar w:fldCharType="begin"/>
        </w:r>
        <w:r>
          <w:rPr>
            <w:noProof/>
            <w:webHidden/>
          </w:rPr>
          <w:instrText xml:space="preserve"> PAGEREF _Toc431379221 \h </w:instrText>
        </w:r>
        <w:r>
          <w:rPr>
            <w:noProof/>
            <w:webHidden/>
          </w:rPr>
        </w:r>
        <w:r>
          <w:rPr>
            <w:noProof/>
            <w:webHidden/>
          </w:rPr>
          <w:fldChar w:fldCharType="separate"/>
        </w:r>
        <w:r w:rsidR="002F037B">
          <w:rPr>
            <w:noProof/>
            <w:webHidden/>
          </w:rPr>
          <w:t>7</w:t>
        </w:r>
        <w:r>
          <w:rPr>
            <w:noProof/>
            <w:webHidden/>
          </w:rPr>
          <w:fldChar w:fldCharType="end"/>
        </w:r>
      </w:hyperlink>
    </w:p>
    <w:p w14:paraId="7505CD69" w14:textId="77777777" w:rsidR="0067185F" w:rsidRPr="003B793C" w:rsidRDefault="0067185F">
      <w:pPr>
        <w:pStyle w:val="TOC1"/>
        <w:rPr>
          <w:rFonts w:ascii="Calibri" w:eastAsia="Times New Roman" w:hAnsi="Calibri"/>
          <w:noProof/>
          <w:sz w:val="22"/>
          <w:szCs w:val="22"/>
          <w:lang w:eastAsia="en-GB"/>
        </w:rPr>
      </w:pPr>
      <w:hyperlink w:anchor="_Toc431379222" w:history="1">
        <w:r w:rsidRPr="003C36A0">
          <w:rPr>
            <w:rStyle w:val="Hyperlink"/>
            <w:noProof/>
          </w:rPr>
          <w:t>3.</w:t>
        </w:r>
        <w:r w:rsidRPr="003B793C">
          <w:rPr>
            <w:rFonts w:ascii="Calibri" w:eastAsia="Times New Roman" w:hAnsi="Calibri"/>
            <w:noProof/>
            <w:sz w:val="22"/>
            <w:szCs w:val="22"/>
            <w:lang w:eastAsia="en-GB"/>
          </w:rPr>
          <w:tab/>
        </w:r>
        <w:r w:rsidRPr="003C36A0">
          <w:rPr>
            <w:rStyle w:val="Hyperlink"/>
            <w:noProof/>
          </w:rPr>
          <w:t>Publications</w:t>
        </w:r>
        <w:r>
          <w:rPr>
            <w:noProof/>
            <w:webHidden/>
          </w:rPr>
          <w:tab/>
        </w:r>
        <w:r>
          <w:rPr>
            <w:noProof/>
            <w:webHidden/>
          </w:rPr>
          <w:fldChar w:fldCharType="begin"/>
        </w:r>
        <w:r>
          <w:rPr>
            <w:noProof/>
            <w:webHidden/>
          </w:rPr>
          <w:instrText xml:space="preserve"> PAGEREF _Toc431379222 \h </w:instrText>
        </w:r>
        <w:r>
          <w:rPr>
            <w:noProof/>
            <w:webHidden/>
          </w:rPr>
        </w:r>
        <w:r>
          <w:rPr>
            <w:noProof/>
            <w:webHidden/>
          </w:rPr>
          <w:fldChar w:fldCharType="separate"/>
        </w:r>
        <w:r w:rsidR="002F037B">
          <w:rPr>
            <w:noProof/>
            <w:webHidden/>
          </w:rPr>
          <w:t>8</w:t>
        </w:r>
        <w:r>
          <w:rPr>
            <w:noProof/>
            <w:webHidden/>
          </w:rPr>
          <w:fldChar w:fldCharType="end"/>
        </w:r>
      </w:hyperlink>
    </w:p>
    <w:p w14:paraId="7AA627A2" w14:textId="77777777" w:rsidR="0067185F" w:rsidRPr="003B793C" w:rsidRDefault="0067185F">
      <w:pPr>
        <w:pStyle w:val="TOC1"/>
        <w:rPr>
          <w:rFonts w:ascii="Calibri" w:eastAsia="Times New Roman" w:hAnsi="Calibri"/>
          <w:noProof/>
          <w:sz w:val="22"/>
          <w:szCs w:val="22"/>
          <w:lang w:eastAsia="en-GB"/>
        </w:rPr>
      </w:pPr>
      <w:hyperlink w:anchor="_Toc431379223" w:history="1">
        <w:r w:rsidRPr="003C36A0">
          <w:rPr>
            <w:rStyle w:val="Hyperlink"/>
            <w:noProof/>
          </w:rPr>
          <w:t>4.</w:t>
        </w:r>
        <w:r w:rsidRPr="003B793C">
          <w:rPr>
            <w:rFonts w:ascii="Calibri" w:eastAsia="Times New Roman" w:hAnsi="Calibri"/>
            <w:noProof/>
            <w:sz w:val="22"/>
            <w:szCs w:val="22"/>
            <w:lang w:eastAsia="en-GB"/>
          </w:rPr>
          <w:tab/>
        </w:r>
        <w:r w:rsidRPr="003C36A0">
          <w:rPr>
            <w:rStyle w:val="Hyperlink"/>
            <w:noProof/>
          </w:rPr>
          <w:t>Membership</w:t>
        </w:r>
        <w:r>
          <w:rPr>
            <w:noProof/>
            <w:webHidden/>
          </w:rPr>
          <w:tab/>
        </w:r>
        <w:r>
          <w:rPr>
            <w:noProof/>
            <w:webHidden/>
          </w:rPr>
          <w:fldChar w:fldCharType="begin"/>
        </w:r>
        <w:r>
          <w:rPr>
            <w:noProof/>
            <w:webHidden/>
          </w:rPr>
          <w:instrText xml:space="preserve"> PAGEREF _Toc431379223 \h </w:instrText>
        </w:r>
        <w:r>
          <w:rPr>
            <w:noProof/>
            <w:webHidden/>
          </w:rPr>
        </w:r>
        <w:r>
          <w:rPr>
            <w:noProof/>
            <w:webHidden/>
          </w:rPr>
          <w:fldChar w:fldCharType="separate"/>
        </w:r>
        <w:r w:rsidR="002F037B">
          <w:rPr>
            <w:noProof/>
            <w:webHidden/>
          </w:rPr>
          <w:t>10</w:t>
        </w:r>
        <w:r>
          <w:rPr>
            <w:noProof/>
            <w:webHidden/>
          </w:rPr>
          <w:fldChar w:fldCharType="end"/>
        </w:r>
      </w:hyperlink>
    </w:p>
    <w:p w14:paraId="534B60AB" w14:textId="77777777" w:rsidR="0067185F" w:rsidRPr="003B793C" w:rsidRDefault="0067185F">
      <w:pPr>
        <w:pStyle w:val="TOC1"/>
        <w:rPr>
          <w:rFonts w:ascii="Calibri" w:eastAsia="Times New Roman" w:hAnsi="Calibri"/>
          <w:noProof/>
          <w:sz w:val="22"/>
          <w:szCs w:val="22"/>
          <w:lang w:eastAsia="en-GB"/>
        </w:rPr>
      </w:pPr>
      <w:hyperlink w:anchor="_Toc431379224" w:history="1">
        <w:r w:rsidRPr="003C36A0">
          <w:rPr>
            <w:rStyle w:val="Hyperlink"/>
            <w:noProof/>
          </w:rPr>
          <w:t>4.1.</w:t>
        </w:r>
        <w:r w:rsidRPr="003B793C">
          <w:rPr>
            <w:rFonts w:ascii="Calibri" w:eastAsia="Times New Roman" w:hAnsi="Calibri"/>
            <w:noProof/>
            <w:sz w:val="22"/>
            <w:szCs w:val="22"/>
            <w:lang w:eastAsia="en-GB"/>
          </w:rPr>
          <w:tab/>
        </w:r>
        <w:r w:rsidR="00A72DA0">
          <w:rPr>
            <w:rStyle w:val="Hyperlink"/>
            <w:noProof/>
          </w:rPr>
          <w:t>Organis</w:t>
        </w:r>
        <w:r w:rsidRPr="003C36A0">
          <w:rPr>
            <w:rStyle w:val="Hyperlink"/>
            <w:noProof/>
          </w:rPr>
          <w:t>ations</w:t>
        </w:r>
        <w:r>
          <w:rPr>
            <w:noProof/>
            <w:webHidden/>
          </w:rPr>
          <w:tab/>
        </w:r>
        <w:r>
          <w:rPr>
            <w:noProof/>
            <w:webHidden/>
          </w:rPr>
          <w:fldChar w:fldCharType="begin"/>
        </w:r>
        <w:r>
          <w:rPr>
            <w:noProof/>
            <w:webHidden/>
          </w:rPr>
          <w:instrText xml:space="preserve"> PAGEREF _Toc431379224 \h </w:instrText>
        </w:r>
        <w:r>
          <w:rPr>
            <w:noProof/>
            <w:webHidden/>
          </w:rPr>
        </w:r>
        <w:r>
          <w:rPr>
            <w:noProof/>
            <w:webHidden/>
          </w:rPr>
          <w:fldChar w:fldCharType="separate"/>
        </w:r>
        <w:r w:rsidR="002F037B">
          <w:rPr>
            <w:noProof/>
            <w:webHidden/>
          </w:rPr>
          <w:t>10</w:t>
        </w:r>
        <w:r>
          <w:rPr>
            <w:noProof/>
            <w:webHidden/>
          </w:rPr>
          <w:fldChar w:fldCharType="end"/>
        </w:r>
      </w:hyperlink>
    </w:p>
    <w:p w14:paraId="0DC872D7" w14:textId="77777777" w:rsidR="0067185F" w:rsidRPr="003B793C" w:rsidRDefault="0067185F">
      <w:pPr>
        <w:pStyle w:val="TOC1"/>
        <w:rPr>
          <w:rFonts w:ascii="Calibri" w:eastAsia="Times New Roman" w:hAnsi="Calibri"/>
          <w:noProof/>
          <w:sz w:val="22"/>
          <w:szCs w:val="22"/>
          <w:lang w:eastAsia="en-GB"/>
        </w:rPr>
      </w:pPr>
      <w:hyperlink w:anchor="_Toc431379225" w:history="1">
        <w:r w:rsidRPr="003C36A0">
          <w:rPr>
            <w:rStyle w:val="Hyperlink"/>
            <w:noProof/>
            <w:lang w:eastAsia="en-US"/>
          </w:rPr>
          <w:t>4.1.1.</w:t>
        </w:r>
        <w:r w:rsidRPr="003B793C">
          <w:rPr>
            <w:rFonts w:ascii="Calibri" w:eastAsia="Times New Roman" w:hAnsi="Calibri"/>
            <w:noProof/>
            <w:sz w:val="22"/>
            <w:szCs w:val="22"/>
            <w:lang w:eastAsia="en-GB"/>
          </w:rPr>
          <w:tab/>
        </w:r>
        <w:r w:rsidR="00A72DA0">
          <w:rPr>
            <w:rStyle w:val="Hyperlink"/>
            <w:noProof/>
            <w:lang w:eastAsia="en-US"/>
          </w:rPr>
          <w:t>Admitted</w:t>
        </w:r>
        <w:r>
          <w:rPr>
            <w:noProof/>
            <w:webHidden/>
          </w:rPr>
          <w:tab/>
        </w:r>
        <w:r>
          <w:rPr>
            <w:noProof/>
            <w:webHidden/>
          </w:rPr>
          <w:fldChar w:fldCharType="begin"/>
        </w:r>
        <w:r>
          <w:rPr>
            <w:noProof/>
            <w:webHidden/>
          </w:rPr>
          <w:instrText xml:space="preserve"> PAGEREF _Toc431379225 \h </w:instrText>
        </w:r>
        <w:r>
          <w:rPr>
            <w:noProof/>
            <w:webHidden/>
          </w:rPr>
        </w:r>
        <w:r>
          <w:rPr>
            <w:noProof/>
            <w:webHidden/>
          </w:rPr>
          <w:fldChar w:fldCharType="separate"/>
        </w:r>
        <w:r w:rsidR="002F037B">
          <w:rPr>
            <w:noProof/>
            <w:webHidden/>
          </w:rPr>
          <w:t>10</w:t>
        </w:r>
        <w:r>
          <w:rPr>
            <w:noProof/>
            <w:webHidden/>
          </w:rPr>
          <w:fldChar w:fldCharType="end"/>
        </w:r>
      </w:hyperlink>
    </w:p>
    <w:p w14:paraId="5DEA591A" w14:textId="77777777" w:rsidR="0067185F" w:rsidRPr="003B793C" w:rsidRDefault="0067185F">
      <w:pPr>
        <w:pStyle w:val="TOC1"/>
        <w:rPr>
          <w:rFonts w:ascii="Calibri" w:eastAsia="Times New Roman" w:hAnsi="Calibri"/>
          <w:noProof/>
          <w:sz w:val="22"/>
          <w:szCs w:val="22"/>
          <w:lang w:eastAsia="en-GB"/>
        </w:rPr>
      </w:pPr>
      <w:hyperlink w:anchor="_Toc431379226" w:history="1">
        <w:r w:rsidRPr="003C36A0">
          <w:rPr>
            <w:rStyle w:val="Hyperlink"/>
            <w:noProof/>
            <w:lang w:eastAsia="en-US"/>
          </w:rPr>
          <w:t>4.1.2.</w:t>
        </w:r>
        <w:r w:rsidRPr="003B793C">
          <w:rPr>
            <w:rFonts w:ascii="Calibri" w:eastAsia="Times New Roman" w:hAnsi="Calibri"/>
            <w:noProof/>
            <w:sz w:val="22"/>
            <w:szCs w:val="22"/>
            <w:lang w:eastAsia="en-GB"/>
          </w:rPr>
          <w:tab/>
        </w:r>
        <w:r w:rsidR="00A72DA0">
          <w:rPr>
            <w:rStyle w:val="Hyperlink"/>
            <w:noProof/>
            <w:lang w:eastAsia="en-US"/>
          </w:rPr>
          <w:t>Scheduled</w:t>
        </w:r>
        <w:r>
          <w:rPr>
            <w:noProof/>
            <w:webHidden/>
          </w:rPr>
          <w:tab/>
        </w:r>
        <w:r>
          <w:rPr>
            <w:noProof/>
            <w:webHidden/>
          </w:rPr>
          <w:fldChar w:fldCharType="begin"/>
        </w:r>
        <w:r>
          <w:rPr>
            <w:noProof/>
            <w:webHidden/>
          </w:rPr>
          <w:instrText xml:space="preserve"> PAGEREF _Toc431379226 \h </w:instrText>
        </w:r>
        <w:r>
          <w:rPr>
            <w:noProof/>
            <w:webHidden/>
          </w:rPr>
        </w:r>
        <w:r>
          <w:rPr>
            <w:noProof/>
            <w:webHidden/>
          </w:rPr>
          <w:fldChar w:fldCharType="separate"/>
        </w:r>
        <w:r w:rsidR="002F037B">
          <w:rPr>
            <w:noProof/>
            <w:webHidden/>
          </w:rPr>
          <w:t>10</w:t>
        </w:r>
        <w:r>
          <w:rPr>
            <w:noProof/>
            <w:webHidden/>
          </w:rPr>
          <w:fldChar w:fldCharType="end"/>
        </w:r>
      </w:hyperlink>
    </w:p>
    <w:p w14:paraId="026920BA" w14:textId="77777777" w:rsidR="0067185F" w:rsidRPr="003B793C" w:rsidRDefault="0067185F">
      <w:pPr>
        <w:pStyle w:val="TOC1"/>
        <w:rPr>
          <w:rFonts w:ascii="Calibri" w:eastAsia="Times New Roman" w:hAnsi="Calibri"/>
          <w:noProof/>
          <w:sz w:val="22"/>
          <w:szCs w:val="22"/>
          <w:lang w:eastAsia="en-GB"/>
        </w:rPr>
      </w:pPr>
      <w:hyperlink w:anchor="_Toc431379227" w:history="1">
        <w:r w:rsidRPr="003C36A0">
          <w:rPr>
            <w:rStyle w:val="Hyperlink"/>
            <w:noProof/>
          </w:rPr>
          <w:t>4.2.</w:t>
        </w:r>
        <w:r w:rsidRPr="003B793C">
          <w:rPr>
            <w:rFonts w:ascii="Calibri" w:eastAsia="Times New Roman" w:hAnsi="Calibri"/>
            <w:noProof/>
            <w:sz w:val="22"/>
            <w:szCs w:val="22"/>
            <w:lang w:eastAsia="en-GB"/>
          </w:rPr>
          <w:tab/>
        </w:r>
        <w:r w:rsidRPr="003C36A0">
          <w:rPr>
            <w:rStyle w:val="Hyperlink"/>
            <w:noProof/>
          </w:rPr>
          <w:t>Resources for Members</w:t>
        </w:r>
        <w:r>
          <w:rPr>
            <w:noProof/>
            <w:webHidden/>
          </w:rPr>
          <w:tab/>
        </w:r>
        <w:r>
          <w:rPr>
            <w:noProof/>
            <w:webHidden/>
          </w:rPr>
          <w:fldChar w:fldCharType="begin"/>
        </w:r>
        <w:r>
          <w:rPr>
            <w:noProof/>
            <w:webHidden/>
          </w:rPr>
          <w:instrText xml:space="preserve"> PAGEREF _Toc431379227 \h </w:instrText>
        </w:r>
        <w:r>
          <w:rPr>
            <w:noProof/>
            <w:webHidden/>
          </w:rPr>
        </w:r>
        <w:r>
          <w:rPr>
            <w:noProof/>
            <w:webHidden/>
          </w:rPr>
          <w:fldChar w:fldCharType="separate"/>
        </w:r>
        <w:r w:rsidR="002F037B">
          <w:rPr>
            <w:noProof/>
            <w:webHidden/>
          </w:rPr>
          <w:t>11</w:t>
        </w:r>
        <w:r>
          <w:rPr>
            <w:noProof/>
            <w:webHidden/>
          </w:rPr>
          <w:fldChar w:fldCharType="end"/>
        </w:r>
      </w:hyperlink>
    </w:p>
    <w:p w14:paraId="161930BA" w14:textId="77777777" w:rsidR="0067185F" w:rsidRPr="003B793C" w:rsidRDefault="0067185F">
      <w:pPr>
        <w:pStyle w:val="TOC1"/>
        <w:rPr>
          <w:rFonts w:ascii="Calibri" w:eastAsia="Times New Roman" w:hAnsi="Calibri"/>
          <w:noProof/>
          <w:sz w:val="22"/>
          <w:szCs w:val="22"/>
          <w:lang w:eastAsia="en-GB"/>
        </w:rPr>
      </w:pPr>
      <w:hyperlink w:anchor="_Toc431379228" w:history="1">
        <w:r w:rsidRPr="003C36A0">
          <w:rPr>
            <w:rStyle w:val="Hyperlink"/>
            <w:noProof/>
            <w:lang w:eastAsia="en-US"/>
          </w:rPr>
          <w:t>4.2.1.</w:t>
        </w:r>
        <w:r w:rsidRPr="003B793C">
          <w:rPr>
            <w:rFonts w:ascii="Calibri" w:eastAsia="Times New Roman" w:hAnsi="Calibri"/>
            <w:noProof/>
            <w:sz w:val="22"/>
            <w:szCs w:val="22"/>
            <w:lang w:eastAsia="en-GB"/>
          </w:rPr>
          <w:tab/>
        </w:r>
        <w:r w:rsidRPr="003C36A0">
          <w:rPr>
            <w:rStyle w:val="Hyperlink"/>
            <w:noProof/>
            <w:lang w:eastAsia="en-US"/>
          </w:rPr>
          <w:t>Croydon Council Pension Web</w:t>
        </w:r>
        <w:r w:rsidR="00A72DA0">
          <w:rPr>
            <w:rStyle w:val="Hyperlink"/>
            <w:noProof/>
            <w:lang w:eastAsia="en-US"/>
          </w:rPr>
          <w:t xml:space="preserve"> S</w:t>
        </w:r>
        <w:r w:rsidRPr="003C36A0">
          <w:rPr>
            <w:rStyle w:val="Hyperlink"/>
            <w:noProof/>
            <w:lang w:eastAsia="en-US"/>
          </w:rPr>
          <w:t>ite</w:t>
        </w:r>
        <w:r>
          <w:rPr>
            <w:noProof/>
            <w:webHidden/>
          </w:rPr>
          <w:tab/>
        </w:r>
        <w:r>
          <w:rPr>
            <w:noProof/>
            <w:webHidden/>
          </w:rPr>
          <w:fldChar w:fldCharType="begin"/>
        </w:r>
        <w:r>
          <w:rPr>
            <w:noProof/>
            <w:webHidden/>
          </w:rPr>
          <w:instrText xml:space="preserve"> PAGEREF _Toc431379228 \h </w:instrText>
        </w:r>
        <w:r>
          <w:rPr>
            <w:noProof/>
            <w:webHidden/>
          </w:rPr>
        </w:r>
        <w:r>
          <w:rPr>
            <w:noProof/>
            <w:webHidden/>
          </w:rPr>
          <w:fldChar w:fldCharType="separate"/>
        </w:r>
        <w:r w:rsidR="002F037B">
          <w:rPr>
            <w:noProof/>
            <w:webHidden/>
          </w:rPr>
          <w:t>11</w:t>
        </w:r>
        <w:r>
          <w:rPr>
            <w:noProof/>
            <w:webHidden/>
          </w:rPr>
          <w:fldChar w:fldCharType="end"/>
        </w:r>
      </w:hyperlink>
    </w:p>
    <w:p w14:paraId="5F6F090B" w14:textId="77777777" w:rsidR="0067185F" w:rsidRPr="003B793C" w:rsidRDefault="0067185F">
      <w:pPr>
        <w:pStyle w:val="TOC1"/>
        <w:rPr>
          <w:rFonts w:ascii="Calibri" w:eastAsia="Times New Roman" w:hAnsi="Calibri"/>
          <w:noProof/>
          <w:sz w:val="22"/>
          <w:szCs w:val="22"/>
          <w:lang w:eastAsia="en-GB"/>
        </w:rPr>
      </w:pPr>
      <w:hyperlink w:anchor="_Toc431379229" w:history="1">
        <w:r w:rsidRPr="003C36A0">
          <w:rPr>
            <w:rStyle w:val="Hyperlink"/>
            <w:noProof/>
          </w:rPr>
          <w:t>4.2.2.</w:t>
        </w:r>
        <w:r w:rsidRPr="003B793C">
          <w:rPr>
            <w:rFonts w:ascii="Calibri" w:eastAsia="Times New Roman" w:hAnsi="Calibri"/>
            <w:noProof/>
            <w:sz w:val="22"/>
            <w:szCs w:val="22"/>
            <w:lang w:eastAsia="en-GB"/>
          </w:rPr>
          <w:tab/>
        </w:r>
        <w:r w:rsidRPr="003C36A0">
          <w:rPr>
            <w:rStyle w:val="Hyperlink"/>
            <w:noProof/>
          </w:rPr>
          <w:t>National Local Government Pension Scheme Web Site</w:t>
        </w:r>
        <w:r>
          <w:rPr>
            <w:noProof/>
            <w:webHidden/>
          </w:rPr>
          <w:tab/>
        </w:r>
        <w:r>
          <w:rPr>
            <w:noProof/>
            <w:webHidden/>
          </w:rPr>
          <w:fldChar w:fldCharType="begin"/>
        </w:r>
        <w:r>
          <w:rPr>
            <w:noProof/>
            <w:webHidden/>
          </w:rPr>
          <w:instrText xml:space="preserve"> PAGEREF _Toc431379229 \h </w:instrText>
        </w:r>
        <w:r>
          <w:rPr>
            <w:noProof/>
            <w:webHidden/>
          </w:rPr>
        </w:r>
        <w:r>
          <w:rPr>
            <w:noProof/>
            <w:webHidden/>
          </w:rPr>
          <w:fldChar w:fldCharType="separate"/>
        </w:r>
        <w:r w:rsidR="002F037B">
          <w:rPr>
            <w:noProof/>
            <w:webHidden/>
          </w:rPr>
          <w:t>11</w:t>
        </w:r>
        <w:r>
          <w:rPr>
            <w:noProof/>
            <w:webHidden/>
          </w:rPr>
          <w:fldChar w:fldCharType="end"/>
        </w:r>
      </w:hyperlink>
    </w:p>
    <w:p w14:paraId="41BAC1B0" w14:textId="77777777" w:rsidR="0067185F" w:rsidRPr="003B793C" w:rsidRDefault="0067185F">
      <w:pPr>
        <w:pStyle w:val="TOC1"/>
        <w:rPr>
          <w:rFonts w:ascii="Calibri" w:eastAsia="Times New Roman" w:hAnsi="Calibri"/>
          <w:noProof/>
          <w:sz w:val="22"/>
          <w:szCs w:val="22"/>
          <w:lang w:eastAsia="en-GB"/>
        </w:rPr>
      </w:pPr>
      <w:hyperlink w:anchor="_Toc431379230" w:history="1">
        <w:r w:rsidRPr="003C36A0">
          <w:rPr>
            <w:rStyle w:val="Hyperlink"/>
            <w:noProof/>
          </w:rPr>
          <w:t>4.2.3.</w:t>
        </w:r>
        <w:r w:rsidRPr="003B793C">
          <w:rPr>
            <w:rFonts w:ascii="Calibri" w:eastAsia="Times New Roman" w:hAnsi="Calibri"/>
            <w:noProof/>
            <w:sz w:val="22"/>
            <w:szCs w:val="22"/>
            <w:lang w:eastAsia="en-GB"/>
          </w:rPr>
          <w:tab/>
        </w:r>
        <w:r w:rsidRPr="003C36A0">
          <w:rPr>
            <w:rStyle w:val="Hyperlink"/>
            <w:noProof/>
          </w:rPr>
          <w:t>Additional Voluntary Contributions</w:t>
        </w:r>
        <w:r>
          <w:rPr>
            <w:noProof/>
            <w:webHidden/>
          </w:rPr>
          <w:tab/>
        </w:r>
        <w:r>
          <w:rPr>
            <w:noProof/>
            <w:webHidden/>
          </w:rPr>
          <w:fldChar w:fldCharType="begin"/>
        </w:r>
        <w:r>
          <w:rPr>
            <w:noProof/>
            <w:webHidden/>
          </w:rPr>
          <w:instrText xml:space="preserve"> PAGEREF _Toc431379230 \h </w:instrText>
        </w:r>
        <w:r>
          <w:rPr>
            <w:noProof/>
            <w:webHidden/>
          </w:rPr>
        </w:r>
        <w:r>
          <w:rPr>
            <w:noProof/>
            <w:webHidden/>
          </w:rPr>
          <w:fldChar w:fldCharType="separate"/>
        </w:r>
        <w:r w:rsidR="002F037B">
          <w:rPr>
            <w:noProof/>
            <w:webHidden/>
          </w:rPr>
          <w:t>11</w:t>
        </w:r>
        <w:r>
          <w:rPr>
            <w:noProof/>
            <w:webHidden/>
          </w:rPr>
          <w:fldChar w:fldCharType="end"/>
        </w:r>
      </w:hyperlink>
    </w:p>
    <w:p w14:paraId="34A55CD9" w14:textId="77777777" w:rsidR="0067185F" w:rsidRPr="003B793C" w:rsidRDefault="0067185F">
      <w:pPr>
        <w:pStyle w:val="TOC1"/>
        <w:rPr>
          <w:rFonts w:ascii="Calibri" w:eastAsia="Times New Roman" w:hAnsi="Calibri"/>
          <w:noProof/>
          <w:sz w:val="22"/>
          <w:szCs w:val="22"/>
          <w:lang w:eastAsia="en-GB"/>
        </w:rPr>
      </w:pPr>
      <w:hyperlink w:anchor="_Toc431379231" w:history="1">
        <w:r w:rsidRPr="003C36A0">
          <w:rPr>
            <w:rStyle w:val="Hyperlink"/>
            <w:noProof/>
          </w:rPr>
          <w:t>4.2.4.</w:t>
        </w:r>
        <w:r w:rsidRPr="003B793C">
          <w:rPr>
            <w:rFonts w:ascii="Calibri" w:eastAsia="Times New Roman" w:hAnsi="Calibri"/>
            <w:noProof/>
            <w:sz w:val="22"/>
            <w:szCs w:val="22"/>
            <w:lang w:eastAsia="en-GB"/>
          </w:rPr>
          <w:tab/>
        </w:r>
        <w:r w:rsidRPr="003C36A0">
          <w:rPr>
            <w:rStyle w:val="Hyperlink"/>
            <w:noProof/>
          </w:rPr>
          <w:t>Further Information</w:t>
        </w:r>
        <w:r>
          <w:rPr>
            <w:noProof/>
            <w:webHidden/>
          </w:rPr>
          <w:tab/>
        </w:r>
        <w:r>
          <w:rPr>
            <w:noProof/>
            <w:webHidden/>
          </w:rPr>
          <w:fldChar w:fldCharType="begin"/>
        </w:r>
        <w:r>
          <w:rPr>
            <w:noProof/>
            <w:webHidden/>
          </w:rPr>
          <w:instrText xml:space="preserve"> PAGEREF _Toc431379231 \h </w:instrText>
        </w:r>
        <w:r>
          <w:rPr>
            <w:noProof/>
            <w:webHidden/>
          </w:rPr>
        </w:r>
        <w:r>
          <w:rPr>
            <w:noProof/>
            <w:webHidden/>
          </w:rPr>
          <w:fldChar w:fldCharType="separate"/>
        </w:r>
        <w:r w:rsidR="002F037B">
          <w:rPr>
            <w:noProof/>
            <w:webHidden/>
          </w:rPr>
          <w:t>12</w:t>
        </w:r>
        <w:r>
          <w:rPr>
            <w:noProof/>
            <w:webHidden/>
          </w:rPr>
          <w:fldChar w:fldCharType="end"/>
        </w:r>
      </w:hyperlink>
    </w:p>
    <w:p w14:paraId="46E7B77D" w14:textId="77777777" w:rsidR="0067185F" w:rsidRPr="003B793C" w:rsidRDefault="0067185F">
      <w:pPr>
        <w:pStyle w:val="TOC1"/>
        <w:rPr>
          <w:rFonts w:ascii="Calibri" w:eastAsia="Times New Roman" w:hAnsi="Calibri"/>
          <w:noProof/>
          <w:sz w:val="22"/>
          <w:szCs w:val="22"/>
          <w:lang w:eastAsia="en-GB"/>
        </w:rPr>
      </w:pPr>
      <w:hyperlink w:anchor="_Toc431379232" w:history="1">
        <w:r w:rsidRPr="003C36A0">
          <w:rPr>
            <w:rStyle w:val="Hyperlink"/>
            <w:noProof/>
          </w:rPr>
          <w:t>4.3.</w:t>
        </w:r>
        <w:r w:rsidRPr="003B793C">
          <w:rPr>
            <w:rFonts w:ascii="Calibri" w:eastAsia="Times New Roman" w:hAnsi="Calibri"/>
            <w:noProof/>
            <w:sz w:val="22"/>
            <w:szCs w:val="22"/>
            <w:lang w:eastAsia="en-GB"/>
          </w:rPr>
          <w:tab/>
        </w:r>
        <w:r w:rsidRPr="003C36A0">
          <w:rPr>
            <w:rStyle w:val="Hyperlink"/>
            <w:noProof/>
          </w:rPr>
          <w:t>Members’ Self Service</w:t>
        </w:r>
        <w:r>
          <w:rPr>
            <w:noProof/>
            <w:webHidden/>
          </w:rPr>
          <w:tab/>
        </w:r>
        <w:r>
          <w:rPr>
            <w:noProof/>
            <w:webHidden/>
          </w:rPr>
          <w:fldChar w:fldCharType="begin"/>
        </w:r>
        <w:r>
          <w:rPr>
            <w:noProof/>
            <w:webHidden/>
          </w:rPr>
          <w:instrText xml:space="preserve"> PAGEREF _Toc431379232 \h </w:instrText>
        </w:r>
        <w:r>
          <w:rPr>
            <w:noProof/>
            <w:webHidden/>
          </w:rPr>
        </w:r>
        <w:r>
          <w:rPr>
            <w:noProof/>
            <w:webHidden/>
          </w:rPr>
          <w:fldChar w:fldCharType="separate"/>
        </w:r>
        <w:r w:rsidR="002F037B">
          <w:rPr>
            <w:noProof/>
            <w:webHidden/>
          </w:rPr>
          <w:t>13</w:t>
        </w:r>
        <w:r>
          <w:rPr>
            <w:noProof/>
            <w:webHidden/>
          </w:rPr>
          <w:fldChar w:fldCharType="end"/>
        </w:r>
      </w:hyperlink>
    </w:p>
    <w:p w14:paraId="42771B44" w14:textId="77777777" w:rsidR="0067185F" w:rsidRPr="003B793C" w:rsidRDefault="0067185F">
      <w:pPr>
        <w:pStyle w:val="TOC1"/>
        <w:rPr>
          <w:rFonts w:ascii="Calibri" w:eastAsia="Times New Roman" w:hAnsi="Calibri"/>
          <w:noProof/>
          <w:sz w:val="22"/>
          <w:szCs w:val="22"/>
          <w:lang w:eastAsia="en-GB"/>
        </w:rPr>
      </w:pPr>
      <w:hyperlink w:anchor="_Toc431379233" w:history="1">
        <w:r w:rsidRPr="003C36A0">
          <w:rPr>
            <w:rStyle w:val="Hyperlink"/>
            <w:noProof/>
          </w:rPr>
          <w:t>5.</w:t>
        </w:r>
        <w:r w:rsidRPr="003B793C">
          <w:rPr>
            <w:rFonts w:ascii="Calibri" w:eastAsia="Times New Roman" w:hAnsi="Calibri"/>
            <w:noProof/>
            <w:sz w:val="22"/>
            <w:szCs w:val="22"/>
            <w:lang w:eastAsia="en-GB"/>
          </w:rPr>
          <w:tab/>
        </w:r>
        <w:r w:rsidRPr="003C36A0">
          <w:rPr>
            <w:rStyle w:val="Hyperlink"/>
            <w:noProof/>
          </w:rPr>
          <w:t>Main Features of the Scheme</w:t>
        </w:r>
        <w:r>
          <w:rPr>
            <w:noProof/>
            <w:webHidden/>
          </w:rPr>
          <w:tab/>
        </w:r>
        <w:r>
          <w:rPr>
            <w:noProof/>
            <w:webHidden/>
          </w:rPr>
          <w:fldChar w:fldCharType="begin"/>
        </w:r>
        <w:r>
          <w:rPr>
            <w:noProof/>
            <w:webHidden/>
          </w:rPr>
          <w:instrText xml:space="preserve"> PAGEREF _Toc431379233 \h </w:instrText>
        </w:r>
        <w:r>
          <w:rPr>
            <w:noProof/>
            <w:webHidden/>
          </w:rPr>
        </w:r>
        <w:r>
          <w:rPr>
            <w:noProof/>
            <w:webHidden/>
          </w:rPr>
          <w:fldChar w:fldCharType="separate"/>
        </w:r>
        <w:r w:rsidR="002F037B">
          <w:rPr>
            <w:noProof/>
            <w:webHidden/>
          </w:rPr>
          <w:t>14</w:t>
        </w:r>
        <w:r>
          <w:rPr>
            <w:noProof/>
            <w:webHidden/>
          </w:rPr>
          <w:fldChar w:fldCharType="end"/>
        </w:r>
      </w:hyperlink>
    </w:p>
    <w:p w14:paraId="6E5DC5E9" w14:textId="77777777" w:rsidR="0067185F" w:rsidRPr="003B793C" w:rsidRDefault="0067185F">
      <w:pPr>
        <w:pStyle w:val="TOC1"/>
        <w:rPr>
          <w:rFonts w:ascii="Calibri" w:eastAsia="Times New Roman" w:hAnsi="Calibri"/>
          <w:noProof/>
          <w:sz w:val="22"/>
          <w:szCs w:val="22"/>
          <w:lang w:eastAsia="en-GB"/>
        </w:rPr>
      </w:pPr>
      <w:hyperlink w:anchor="_Toc431379234" w:history="1">
        <w:r w:rsidRPr="003C36A0">
          <w:rPr>
            <w:rStyle w:val="Hyperlink"/>
            <w:noProof/>
          </w:rPr>
          <w:t>5.1.</w:t>
        </w:r>
        <w:r w:rsidRPr="003B793C">
          <w:rPr>
            <w:rFonts w:ascii="Calibri" w:eastAsia="Times New Roman" w:hAnsi="Calibri"/>
            <w:noProof/>
            <w:sz w:val="22"/>
            <w:szCs w:val="22"/>
            <w:lang w:eastAsia="en-GB"/>
          </w:rPr>
          <w:tab/>
        </w:r>
        <w:r w:rsidRPr="003C36A0">
          <w:rPr>
            <w:rStyle w:val="Hyperlink"/>
            <w:noProof/>
          </w:rPr>
          <w:t>Eligibility for membership</w:t>
        </w:r>
        <w:r>
          <w:rPr>
            <w:noProof/>
            <w:webHidden/>
          </w:rPr>
          <w:tab/>
        </w:r>
        <w:r>
          <w:rPr>
            <w:noProof/>
            <w:webHidden/>
          </w:rPr>
          <w:fldChar w:fldCharType="begin"/>
        </w:r>
        <w:r>
          <w:rPr>
            <w:noProof/>
            <w:webHidden/>
          </w:rPr>
          <w:instrText xml:space="preserve"> PAGEREF _Toc431379234 \h </w:instrText>
        </w:r>
        <w:r>
          <w:rPr>
            <w:noProof/>
            <w:webHidden/>
          </w:rPr>
        </w:r>
        <w:r>
          <w:rPr>
            <w:noProof/>
            <w:webHidden/>
          </w:rPr>
          <w:fldChar w:fldCharType="separate"/>
        </w:r>
        <w:r w:rsidR="002F037B">
          <w:rPr>
            <w:noProof/>
            <w:webHidden/>
          </w:rPr>
          <w:t>14</w:t>
        </w:r>
        <w:r>
          <w:rPr>
            <w:noProof/>
            <w:webHidden/>
          </w:rPr>
          <w:fldChar w:fldCharType="end"/>
        </w:r>
      </w:hyperlink>
    </w:p>
    <w:p w14:paraId="1E7E5D0E" w14:textId="77777777" w:rsidR="0067185F" w:rsidRPr="003B793C" w:rsidRDefault="0067185F">
      <w:pPr>
        <w:pStyle w:val="TOC1"/>
        <w:rPr>
          <w:rFonts w:ascii="Calibri" w:eastAsia="Times New Roman" w:hAnsi="Calibri"/>
          <w:noProof/>
          <w:sz w:val="22"/>
          <w:szCs w:val="22"/>
          <w:lang w:eastAsia="en-GB"/>
        </w:rPr>
      </w:pPr>
      <w:hyperlink w:anchor="_Toc431379235" w:history="1">
        <w:r w:rsidRPr="003C36A0">
          <w:rPr>
            <w:rStyle w:val="Hyperlink"/>
            <w:noProof/>
          </w:rPr>
          <w:t>5.2.</w:t>
        </w:r>
        <w:r w:rsidRPr="003B793C">
          <w:rPr>
            <w:rFonts w:ascii="Calibri" w:eastAsia="Times New Roman" w:hAnsi="Calibri"/>
            <w:noProof/>
            <w:sz w:val="22"/>
            <w:szCs w:val="22"/>
            <w:lang w:eastAsia="en-GB"/>
          </w:rPr>
          <w:tab/>
        </w:r>
        <w:r w:rsidRPr="003C36A0">
          <w:rPr>
            <w:rStyle w:val="Hyperlink"/>
            <w:noProof/>
          </w:rPr>
          <w:t>Benefits on death in service</w:t>
        </w:r>
        <w:r>
          <w:rPr>
            <w:noProof/>
            <w:webHidden/>
          </w:rPr>
          <w:tab/>
        </w:r>
        <w:r>
          <w:rPr>
            <w:noProof/>
            <w:webHidden/>
          </w:rPr>
          <w:fldChar w:fldCharType="begin"/>
        </w:r>
        <w:r>
          <w:rPr>
            <w:noProof/>
            <w:webHidden/>
          </w:rPr>
          <w:instrText xml:space="preserve"> PAGEREF _Toc431379235 \h </w:instrText>
        </w:r>
        <w:r>
          <w:rPr>
            <w:noProof/>
            <w:webHidden/>
          </w:rPr>
        </w:r>
        <w:r>
          <w:rPr>
            <w:noProof/>
            <w:webHidden/>
          </w:rPr>
          <w:fldChar w:fldCharType="separate"/>
        </w:r>
        <w:r w:rsidR="002F037B">
          <w:rPr>
            <w:noProof/>
            <w:webHidden/>
          </w:rPr>
          <w:t>14</w:t>
        </w:r>
        <w:r>
          <w:rPr>
            <w:noProof/>
            <w:webHidden/>
          </w:rPr>
          <w:fldChar w:fldCharType="end"/>
        </w:r>
      </w:hyperlink>
    </w:p>
    <w:p w14:paraId="70C49AA7" w14:textId="77777777" w:rsidR="0067185F" w:rsidRPr="003B793C" w:rsidRDefault="0067185F">
      <w:pPr>
        <w:pStyle w:val="TOC1"/>
        <w:rPr>
          <w:rFonts w:ascii="Calibri" w:eastAsia="Times New Roman" w:hAnsi="Calibri"/>
          <w:noProof/>
          <w:sz w:val="22"/>
          <w:szCs w:val="22"/>
          <w:lang w:eastAsia="en-GB"/>
        </w:rPr>
      </w:pPr>
      <w:hyperlink w:anchor="_Toc431379236" w:history="1">
        <w:r w:rsidRPr="003C36A0">
          <w:rPr>
            <w:rStyle w:val="Hyperlink"/>
            <w:noProof/>
          </w:rPr>
          <w:t>5.3.</w:t>
        </w:r>
        <w:r w:rsidRPr="003B793C">
          <w:rPr>
            <w:rFonts w:ascii="Calibri" w:eastAsia="Times New Roman" w:hAnsi="Calibri"/>
            <w:noProof/>
            <w:sz w:val="22"/>
            <w:szCs w:val="22"/>
            <w:lang w:eastAsia="en-GB"/>
          </w:rPr>
          <w:tab/>
        </w:r>
        <w:r w:rsidRPr="003C36A0">
          <w:rPr>
            <w:rStyle w:val="Hyperlink"/>
            <w:noProof/>
          </w:rPr>
          <w:t>Benefits on retirement</w:t>
        </w:r>
        <w:r>
          <w:rPr>
            <w:noProof/>
            <w:webHidden/>
          </w:rPr>
          <w:tab/>
        </w:r>
        <w:r>
          <w:rPr>
            <w:noProof/>
            <w:webHidden/>
          </w:rPr>
          <w:fldChar w:fldCharType="begin"/>
        </w:r>
        <w:r>
          <w:rPr>
            <w:noProof/>
            <w:webHidden/>
          </w:rPr>
          <w:instrText xml:space="preserve"> PAGEREF _Toc431379236 \h </w:instrText>
        </w:r>
        <w:r>
          <w:rPr>
            <w:noProof/>
            <w:webHidden/>
          </w:rPr>
        </w:r>
        <w:r>
          <w:rPr>
            <w:noProof/>
            <w:webHidden/>
          </w:rPr>
          <w:fldChar w:fldCharType="separate"/>
        </w:r>
        <w:r w:rsidR="002F037B">
          <w:rPr>
            <w:noProof/>
            <w:webHidden/>
          </w:rPr>
          <w:t>14</w:t>
        </w:r>
        <w:r>
          <w:rPr>
            <w:noProof/>
            <w:webHidden/>
          </w:rPr>
          <w:fldChar w:fldCharType="end"/>
        </w:r>
      </w:hyperlink>
    </w:p>
    <w:p w14:paraId="416DFE31" w14:textId="77777777" w:rsidR="0067185F" w:rsidRPr="003B793C" w:rsidRDefault="0067185F">
      <w:pPr>
        <w:pStyle w:val="TOC1"/>
        <w:rPr>
          <w:rFonts w:ascii="Calibri" w:eastAsia="Times New Roman" w:hAnsi="Calibri"/>
          <w:noProof/>
          <w:sz w:val="22"/>
          <w:szCs w:val="22"/>
          <w:lang w:eastAsia="en-GB"/>
        </w:rPr>
      </w:pPr>
      <w:hyperlink w:anchor="_Toc431379237" w:history="1">
        <w:r w:rsidRPr="003C36A0">
          <w:rPr>
            <w:rStyle w:val="Hyperlink"/>
            <w:noProof/>
          </w:rPr>
          <w:t>5.4.</w:t>
        </w:r>
        <w:r w:rsidRPr="003B793C">
          <w:rPr>
            <w:rFonts w:ascii="Calibri" w:eastAsia="Times New Roman" w:hAnsi="Calibri"/>
            <w:noProof/>
            <w:sz w:val="22"/>
            <w:szCs w:val="22"/>
            <w:lang w:eastAsia="en-GB"/>
          </w:rPr>
          <w:tab/>
        </w:r>
        <w:r w:rsidRPr="003C36A0">
          <w:rPr>
            <w:rStyle w:val="Hyperlink"/>
            <w:noProof/>
          </w:rPr>
          <w:t>Benefits on death after retirement</w:t>
        </w:r>
        <w:r>
          <w:rPr>
            <w:noProof/>
            <w:webHidden/>
          </w:rPr>
          <w:tab/>
        </w:r>
        <w:r>
          <w:rPr>
            <w:noProof/>
            <w:webHidden/>
          </w:rPr>
          <w:fldChar w:fldCharType="begin"/>
        </w:r>
        <w:r>
          <w:rPr>
            <w:noProof/>
            <w:webHidden/>
          </w:rPr>
          <w:instrText xml:space="preserve"> PAGEREF _Toc431379237 \h </w:instrText>
        </w:r>
        <w:r>
          <w:rPr>
            <w:noProof/>
            <w:webHidden/>
          </w:rPr>
        </w:r>
        <w:r>
          <w:rPr>
            <w:noProof/>
            <w:webHidden/>
          </w:rPr>
          <w:fldChar w:fldCharType="separate"/>
        </w:r>
        <w:r w:rsidR="002F037B">
          <w:rPr>
            <w:noProof/>
            <w:webHidden/>
          </w:rPr>
          <w:t>14</w:t>
        </w:r>
        <w:r>
          <w:rPr>
            <w:noProof/>
            <w:webHidden/>
          </w:rPr>
          <w:fldChar w:fldCharType="end"/>
        </w:r>
      </w:hyperlink>
    </w:p>
    <w:p w14:paraId="33BD6BA7" w14:textId="77777777" w:rsidR="0067185F" w:rsidRPr="003B793C" w:rsidRDefault="0067185F">
      <w:pPr>
        <w:pStyle w:val="TOC1"/>
        <w:rPr>
          <w:rFonts w:ascii="Calibri" w:eastAsia="Times New Roman" w:hAnsi="Calibri"/>
          <w:noProof/>
          <w:sz w:val="22"/>
          <w:szCs w:val="22"/>
          <w:lang w:eastAsia="en-GB"/>
        </w:rPr>
      </w:pPr>
      <w:hyperlink w:anchor="_Toc431379238" w:history="1">
        <w:r w:rsidRPr="003C36A0">
          <w:rPr>
            <w:rStyle w:val="Hyperlink"/>
            <w:noProof/>
          </w:rPr>
          <w:t>5.5.</w:t>
        </w:r>
        <w:r w:rsidRPr="003B793C">
          <w:rPr>
            <w:rFonts w:ascii="Calibri" w:eastAsia="Times New Roman" w:hAnsi="Calibri"/>
            <w:noProof/>
            <w:sz w:val="22"/>
            <w:szCs w:val="22"/>
            <w:lang w:eastAsia="en-GB"/>
          </w:rPr>
          <w:tab/>
        </w:r>
        <w:r w:rsidRPr="003C36A0">
          <w:rPr>
            <w:rStyle w:val="Hyperlink"/>
            <w:noProof/>
          </w:rPr>
          <w:t>Extra benefits</w:t>
        </w:r>
        <w:r>
          <w:rPr>
            <w:noProof/>
            <w:webHidden/>
          </w:rPr>
          <w:tab/>
        </w:r>
        <w:r>
          <w:rPr>
            <w:noProof/>
            <w:webHidden/>
          </w:rPr>
          <w:fldChar w:fldCharType="begin"/>
        </w:r>
        <w:r>
          <w:rPr>
            <w:noProof/>
            <w:webHidden/>
          </w:rPr>
          <w:instrText xml:space="preserve"> PAGEREF _Toc431379238 \h </w:instrText>
        </w:r>
        <w:r>
          <w:rPr>
            <w:noProof/>
            <w:webHidden/>
          </w:rPr>
        </w:r>
        <w:r>
          <w:rPr>
            <w:noProof/>
            <w:webHidden/>
          </w:rPr>
          <w:fldChar w:fldCharType="separate"/>
        </w:r>
        <w:r w:rsidR="002F037B">
          <w:rPr>
            <w:noProof/>
            <w:webHidden/>
          </w:rPr>
          <w:t>15</w:t>
        </w:r>
        <w:r>
          <w:rPr>
            <w:noProof/>
            <w:webHidden/>
          </w:rPr>
          <w:fldChar w:fldCharType="end"/>
        </w:r>
      </w:hyperlink>
    </w:p>
    <w:p w14:paraId="04D7B4F2" w14:textId="77777777" w:rsidR="0067185F" w:rsidRPr="003B793C" w:rsidRDefault="0067185F">
      <w:pPr>
        <w:pStyle w:val="TOC1"/>
        <w:rPr>
          <w:rFonts w:ascii="Calibri" w:eastAsia="Times New Roman" w:hAnsi="Calibri"/>
          <w:noProof/>
          <w:sz w:val="22"/>
          <w:szCs w:val="22"/>
          <w:lang w:eastAsia="en-GB"/>
        </w:rPr>
      </w:pPr>
      <w:hyperlink w:anchor="_Toc431379239" w:history="1">
        <w:r w:rsidRPr="003C36A0">
          <w:rPr>
            <w:rStyle w:val="Hyperlink"/>
            <w:noProof/>
          </w:rPr>
          <w:t>5.6.</w:t>
        </w:r>
        <w:r w:rsidRPr="003B793C">
          <w:rPr>
            <w:rFonts w:ascii="Calibri" w:eastAsia="Times New Roman" w:hAnsi="Calibri"/>
            <w:noProof/>
            <w:sz w:val="22"/>
            <w:szCs w:val="22"/>
            <w:lang w:eastAsia="en-GB"/>
          </w:rPr>
          <w:tab/>
        </w:r>
        <w:r w:rsidRPr="003C36A0">
          <w:rPr>
            <w:rStyle w:val="Hyperlink"/>
            <w:noProof/>
          </w:rPr>
          <w:t>Employee contributions</w:t>
        </w:r>
        <w:r>
          <w:rPr>
            <w:noProof/>
            <w:webHidden/>
          </w:rPr>
          <w:tab/>
        </w:r>
        <w:r>
          <w:rPr>
            <w:noProof/>
            <w:webHidden/>
          </w:rPr>
          <w:fldChar w:fldCharType="begin"/>
        </w:r>
        <w:r>
          <w:rPr>
            <w:noProof/>
            <w:webHidden/>
          </w:rPr>
          <w:instrText xml:space="preserve"> PAGEREF _Toc431379239 \h </w:instrText>
        </w:r>
        <w:r>
          <w:rPr>
            <w:noProof/>
            <w:webHidden/>
          </w:rPr>
        </w:r>
        <w:r>
          <w:rPr>
            <w:noProof/>
            <w:webHidden/>
          </w:rPr>
          <w:fldChar w:fldCharType="separate"/>
        </w:r>
        <w:r w:rsidR="002F037B">
          <w:rPr>
            <w:noProof/>
            <w:webHidden/>
          </w:rPr>
          <w:t>15</w:t>
        </w:r>
        <w:r>
          <w:rPr>
            <w:noProof/>
            <w:webHidden/>
          </w:rPr>
          <w:fldChar w:fldCharType="end"/>
        </w:r>
      </w:hyperlink>
    </w:p>
    <w:p w14:paraId="62456222" w14:textId="77777777" w:rsidR="0067185F" w:rsidRPr="003B793C" w:rsidRDefault="0067185F">
      <w:pPr>
        <w:pStyle w:val="TOC1"/>
        <w:rPr>
          <w:rFonts w:ascii="Calibri" w:eastAsia="Times New Roman" w:hAnsi="Calibri"/>
          <w:noProof/>
          <w:sz w:val="22"/>
          <w:szCs w:val="22"/>
          <w:lang w:eastAsia="en-GB"/>
        </w:rPr>
      </w:pPr>
      <w:hyperlink w:anchor="_Toc431379240" w:history="1">
        <w:r w:rsidRPr="003C36A0">
          <w:rPr>
            <w:rStyle w:val="Hyperlink"/>
            <w:noProof/>
          </w:rPr>
          <w:t>5.7.</w:t>
        </w:r>
        <w:r w:rsidRPr="003B793C">
          <w:rPr>
            <w:rFonts w:ascii="Calibri" w:eastAsia="Times New Roman" w:hAnsi="Calibri"/>
            <w:noProof/>
            <w:sz w:val="22"/>
            <w:szCs w:val="22"/>
            <w:lang w:eastAsia="en-GB"/>
          </w:rPr>
          <w:tab/>
        </w:r>
        <w:r w:rsidRPr="003C36A0">
          <w:rPr>
            <w:rStyle w:val="Hyperlink"/>
            <w:noProof/>
          </w:rPr>
          <w:t>Age of retirement</w:t>
        </w:r>
        <w:r>
          <w:rPr>
            <w:noProof/>
            <w:webHidden/>
          </w:rPr>
          <w:tab/>
        </w:r>
        <w:r>
          <w:rPr>
            <w:noProof/>
            <w:webHidden/>
          </w:rPr>
          <w:fldChar w:fldCharType="begin"/>
        </w:r>
        <w:r>
          <w:rPr>
            <w:noProof/>
            <w:webHidden/>
          </w:rPr>
          <w:instrText xml:space="preserve"> PAGEREF _Toc431379240 \h </w:instrText>
        </w:r>
        <w:r>
          <w:rPr>
            <w:noProof/>
            <w:webHidden/>
          </w:rPr>
        </w:r>
        <w:r>
          <w:rPr>
            <w:noProof/>
            <w:webHidden/>
          </w:rPr>
          <w:fldChar w:fldCharType="separate"/>
        </w:r>
        <w:r w:rsidR="002F037B">
          <w:rPr>
            <w:noProof/>
            <w:webHidden/>
          </w:rPr>
          <w:t>16</w:t>
        </w:r>
        <w:r>
          <w:rPr>
            <w:noProof/>
            <w:webHidden/>
          </w:rPr>
          <w:fldChar w:fldCharType="end"/>
        </w:r>
      </w:hyperlink>
    </w:p>
    <w:p w14:paraId="1AD2915D" w14:textId="77777777" w:rsidR="0067185F" w:rsidRPr="003B793C" w:rsidRDefault="0067185F">
      <w:pPr>
        <w:pStyle w:val="TOC1"/>
        <w:rPr>
          <w:rFonts w:ascii="Calibri" w:eastAsia="Times New Roman" w:hAnsi="Calibri"/>
          <w:noProof/>
          <w:sz w:val="22"/>
          <w:szCs w:val="22"/>
          <w:lang w:eastAsia="en-GB"/>
        </w:rPr>
      </w:pPr>
      <w:hyperlink w:anchor="_Toc431379241" w:history="1">
        <w:r w:rsidRPr="003C36A0">
          <w:rPr>
            <w:rStyle w:val="Hyperlink"/>
            <w:noProof/>
          </w:rPr>
          <w:t>5.8.</w:t>
        </w:r>
        <w:r w:rsidRPr="003B793C">
          <w:rPr>
            <w:rFonts w:ascii="Calibri" w:eastAsia="Times New Roman" w:hAnsi="Calibri"/>
            <w:noProof/>
            <w:sz w:val="22"/>
            <w:szCs w:val="22"/>
            <w:lang w:eastAsia="en-GB"/>
          </w:rPr>
          <w:tab/>
        </w:r>
        <w:r w:rsidRPr="003C36A0">
          <w:rPr>
            <w:rStyle w:val="Hyperlink"/>
            <w:noProof/>
          </w:rPr>
          <w:t>Pensions Increases</w:t>
        </w:r>
        <w:r>
          <w:rPr>
            <w:noProof/>
            <w:webHidden/>
          </w:rPr>
          <w:tab/>
        </w:r>
        <w:r>
          <w:rPr>
            <w:noProof/>
            <w:webHidden/>
          </w:rPr>
          <w:fldChar w:fldCharType="begin"/>
        </w:r>
        <w:r>
          <w:rPr>
            <w:noProof/>
            <w:webHidden/>
          </w:rPr>
          <w:instrText xml:space="preserve"> PAGEREF _Toc431379241 \h </w:instrText>
        </w:r>
        <w:r>
          <w:rPr>
            <w:noProof/>
            <w:webHidden/>
          </w:rPr>
        </w:r>
        <w:r>
          <w:rPr>
            <w:noProof/>
            <w:webHidden/>
          </w:rPr>
          <w:fldChar w:fldCharType="separate"/>
        </w:r>
        <w:r w:rsidR="002F037B">
          <w:rPr>
            <w:noProof/>
            <w:webHidden/>
          </w:rPr>
          <w:t>16</w:t>
        </w:r>
        <w:r>
          <w:rPr>
            <w:noProof/>
            <w:webHidden/>
          </w:rPr>
          <w:fldChar w:fldCharType="end"/>
        </w:r>
      </w:hyperlink>
    </w:p>
    <w:p w14:paraId="1B1F5C8D" w14:textId="77777777" w:rsidR="0067185F" w:rsidRPr="003B793C" w:rsidRDefault="0067185F">
      <w:pPr>
        <w:pStyle w:val="TOC1"/>
        <w:rPr>
          <w:rFonts w:ascii="Calibri" w:eastAsia="Times New Roman" w:hAnsi="Calibri"/>
          <w:noProof/>
          <w:sz w:val="22"/>
          <w:szCs w:val="22"/>
          <w:lang w:eastAsia="en-GB"/>
        </w:rPr>
      </w:pPr>
      <w:hyperlink w:anchor="_Toc431379242" w:history="1">
        <w:r w:rsidRPr="003C36A0">
          <w:rPr>
            <w:rStyle w:val="Hyperlink"/>
            <w:noProof/>
          </w:rPr>
          <w:t>5.9.</w:t>
        </w:r>
        <w:r w:rsidRPr="003B793C">
          <w:rPr>
            <w:rFonts w:ascii="Calibri" w:eastAsia="Times New Roman" w:hAnsi="Calibri"/>
            <w:noProof/>
            <w:sz w:val="22"/>
            <w:szCs w:val="22"/>
            <w:lang w:eastAsia="en-GB"/>
          </w:rPr>
          <w:tab/>
        </w:r>
        <w:r w:rsidRPr="003C36A0">
          <w:rPr>
            <w:rStyle w:val="Hyperlink"/>
            <w:noProof/>
          </w:rPr>
          <w:t>Pension Fund Fraud / National Fraud Initiative</w:t>
        </w:r>
        <w:r>
          <w:rPr>
            <w:noProof/>
            <w:webHidden/>
          </w:rPr>
          <w:tab/>
        </w:r>
        <w:r>
          <w:rPr>
            <w:noProof/>
            <w:webHidden/>
          </w:rPr>
          <w:fldChar w:fldCharType="begin"/>
        </w:r>
        <w:r>
          <w:rPr>
            <w:noProof/>
            <w:webHidden/>
          </w:rPr>
          <w:instrText xml:space="preserve"> PAGEREF _Toc431379242 \h </w:instrText>
        </w:r>
        <w:r>
          <w:rPr>
            <w:noProof/>
            <w:webHidden/>
          </w:rPr>
        </w:r>
        <w:r>
          <w:rPr>
            <w:noProof/>
            <w:webHidden/>
          </w:rPr>
          <w:fldChar w:fldCharType="separate"/>
        </w:r>
        <w:r w:rsidR="002F037B">
          <w:rPr>
            <w:noProof/>
            <w:webHidden/>
          </w:rPr>
          <w:t>17</w:t>
        </w:r>
        <w:r>
          <w:rPr>
            <w:noProof/>
            <w:webHidden/>
          </w:rPr>
          <w:fldChar w:fldCharType="end"/>
        </w:r>
      </w:hyperlink>
    </w:p>
    <w:p w14:paraId="1D2E56CE" w14:textId="77777777" w:rsidR="0067185F" w:rsidRPr="003B793C" w:rsidRDefault="0067185F">
      <w:pPr>
        <w:pStyle w:val="TOC1"/>
        <w:rPr>
          <w:rFonts w:ascii="Calibri" w:eastAsia="Times New Roman" w:hAnsi="Calibri"/>
          <w:noProof/>
          <w:sz w:val="22"/>
          <w:szCs w:val="22"/>
          <w:lang w:eastAsia="en-GB"/>
        </w:rPr>
      </w:pPr>
      <w:hyperlink w:anchor="_Toc431379243" w:history="1">
        <w:r w:rsidRPr="003C36A0">
          <w:rPr>
            <w:rStyle w:val="Hyperlink"/>
            <w:noProof/>
          </w:rPr>
          <w:t>6.</w:t>
        </w:r>
        <w:r w:rsidRPr="003B793C">
          <w:rPr>
            <w:rFonts w:ascii="Calibri" w:eastAsia="Times New Roman" w:hAnsi="Calibri"/>
            <w:noProof/>
            <w:sz w:val="22"/>
            <w:szCs w:val="22"/>
            <w:lang w:eastAsia="en-GB"/>
          </w:rPr>
          <w:tab/>
        </w:r>
        <w:r w:rsidRPr="003C36A0">
          <w:rPr>
            <w:rStyle w:val="Hyperlink"/>
            <w:noProof/>
          </w:rPr>
          <w:t>Changes to the Local Government Pension Scheme</w:t>
        </w:r>
        <w:r>
          <w:rPr>
            <w:noProof/>
            <w:webHidden/>
          </w:rPr>
          <w:tab/>
        </w:r>
        <w:r>
          <w:rPr>
            <w:noProof/>
            <w:webHidden/>
          </w:rPr>
          <w:fldChar w:fldCharType="begin"/>
        </w:r>
        <w:r>
          <w:rPr>
            <w:noProof/>
            <w:webHidden/>
          </w:rPr>
          <w:instrText xml:space="preserve"> PAGEREF _Toc431379243 \h </w:instrText>
        </w:r>
        <w:r>
          <w:rPr>
            <w:noProof/>
            <w:webHidden/>
          </w:rPr>
        </w:r>
        <w:r>
          <w:rPr>
            <w:noProof/>
            <w:webHidden/>
          </w:rPr>
          <w:fldChar w:fldCharType="separate"/>
        </w:r>
        <w:r w:rsidR="002F037B">
          <w:rPr>
            <w:noProof/>
            <w:webHidden/>
          </w:rPr>
          <w:t>18</w:t>
        </w:r>
        <w:r>
          <w:rPr>
            <w:noProof/>
            <w:webHidden/>
          </w:rPr>
          <w:fldChar w:fldCharType="end"/>
        </w:r>
      </w:hyperlink>
    </w:p>
    <w:p w14:paraId="15C4DE8D" w14:textId="77777777" w:rsidR="0067185F" w:rsidRPr="003B793C" w:rsidRDefault="0067185F">
      <w:pPr>
        <w:pStyle w:val="TOC1"/>
        <w:rPr>
          <w:rFonts w:ascii="Calibri" w:eastAsia="Times New Roman" w:hAnsi="Calibri"/>
          <w:noProof/>
          <w:sz w:val="22"/>
          <w:szCs w:val="22"/>
          <w:lang w:eastAsia="en-GB"/>
        </w:rPr>
      </w:pPr>
      <w:hyperlink w:anchor="_Toc431379244" w:history="1">
        <w:r w:rsidRPr="003C36A0">
          <w:rPr>
            <w:rStyle w:val="Hyperlink"/>
            <w:noProof/>
          </w:rPr>
          <w:t>6.1.</w:t>
        </w:r>
        <w:r w:rsidRPr="003B793C">
          <w:rPr>
            <w:rFonts w:ascii="Calibri" w:eastAsia="Times New Roman" w:hAnsi="Calibri"/>
            <w:noProof/>
            <w:sz w:val="22"/>
            <w:szCs w:val="22"/>
            <w:lang w:eastAsia="en-GB"/>
          </w:rPr>
          <w:tab/>
        </w:r>
        <w:r w:rsidRPr="003C36A0">
          <w:rPr>
            <w:rStyle w:val="Hyperlink"/>
            <w:noProof/>
          </w:rPr>
          <w:t>The New LGPS 2014</w:t>
        </w:r>
        <w:r>
          <w:rPr>
            <w:noProof/>
            <w:webHidden/>
          </w:rPr>
          <w:tab/>
        </w:r>
        <w:r>
          <w:rPr>
            <w:noProof/>
            <w:webHidden/>
          </w:rPr>
          <w:fldChar w:fldCharType="begin"/>
        </w:r>
        <w:r>
          <w:rPr>
            <w:noProof/>
            <w:webHidden/>
          </w:rPr>
          <w:instrText xml:space="preserve"> PAGEREF _Toc431379244 \h </w:instrText>
        </w:r>
        <w:r>
          <w:rPr>
            <w:noProof/>
            <w:webHidden/>
          </w:rPr>
        </w:r>
        <w:r>
          <w:rPr>
            <w:noProof/>
            <w:webHidden/>
          </w:rPr>
          <w:fldChar w:fldCharType="separate"/>
        </w:r>
        <w:r w:rsidR="002F037B">
          <w:rPr>
            <w:noProof/>
            <w:webHidden/>
          </w:rPr>
          <w:t>18</w:t>
        </w:r>
        <w:r>
          <w:rPr>
            <w:noProof/>
            <w:webHidden/>
          </w:rPr>
          <w:fldChar w:fldCharType="end"/>
        </w:r>
      </w:hyperlink>
    </w:p>
    <w:p w14:paraId="3C9A862A" w14:textId="77777777" w:rsidR="0067185F" w:rsidRPr="003B793C" w:rsidRDefault="0067185F">
      <w:pPr>
        <w:pStyle w:val="TOC1"/>
        <w:rPr>
          <w:rFonts w:ascii="Calibri" w:eastAsia="Times New Roman" w:hAnsi="Calibri"/>
          <w:noProof/>
          <w:sz w:val="22"/>
          <w:szCs w:val="22"/>
          <w:lang w:eastAsia="en-GB"/>
        </w:rPr>
      </w:pPr>
      <w:hyperlink w:anchor="_Toc431379245" w:history="1">
        <w:r w:rsidRPr="003C36A0">
          <w:rPr>
            <w:rStyle w:val="Hyperlink"/>
            <w:noProof/>
          </w:rPr>
          <w:t>6.1.1.</w:t>
        </w:r>
        <w:r w:rsidRPr="003B793C">
          <w:rPr>
            <w:rFonts w:ascii="Calibri" w:eastAsia="Times New Roman" w:hAnsi="Calibri"/>
            <w:noProof/>
            <w:sz w:val="22"/>
            <w:szCs w:val="22"/>
            <w:lang w:eastAsia="en-GB"/>
          </w:rPr>
          <w:tab/>
        </w:r>
        <w:r w:rsidRPr="003C36A0">
          <w:rPr>
            <w:rStyle w:val="Hyperlink"/>
            <w:noProof/>
          </w:rPr>
          <w:t>LGPS 2014 – Communications</w:t>
        </w:r>
        <w:r>
          <w:rPr>
            <w:noProof/>
            <w:webHidden/>
          </w:rPr>
          <w:tab/>
        </w:r>
        <w:r>
          <w:rPr>
            <w:noProof/>
            <w:webHidden/>
          </w:rPr>
          <w:fldChar w:fldCharType="begin"/>
        </w:r>
        <w:r>
          <w:rPr>
            <w:noProof/>
            <w:webHidden/>
          </w:rPr>
          <w:instrText xml:space="preserve"> PAGEREF _Toc431379245 \h </w:instrText>
        </w:r>
        <w:r>
          <w:rPr>
            <w:noProof/>
            <w:webHidden/>
          </w:rPr>
        </w:r>
        <w:r>
          <w:rPr>
            <w:noProof/>
            <w:webHidden/>
          </w:rPr>
          <w:fldChar w:fldCharType="separate"/>
        </w:r>
        <w:r w:rsidR="002F037B">
          <w:rPr>
            <w:noProof/>
            <w:webHidden/>
          </w:rPr>
          <w:t>19</w:t>
        </w:r>
        <w:r>
          <w:rPr>
            <w:noProof/>
            <w:webHidden/>
          </w:rPr>
          <w:fldChar w:fldCharType="end"/>
        </w:r>
      </w:hyperlink>
    </w:p>
    <w:p w14:paraId="0F19C2EA" w14:textId="77777777" w:rsidR="0067185F" w:rsidRPr="003B793C" w:rsidRDefault="0067185F">
      <w:pPr>
        <w:pStyle w:val="TOC1"/>
        <w:rPr>
          <w:rFonts w:ascii="Calibri" w:eastAsia="Times New Roman" w:hAnsi="Calibri"/>
          <w:noProof/>
          <w:sz w:val="22"/>
          <w:szCs w:val="22"/>
          <w:lang w:eastAsia="en-GB"/>
        </w:rPr>
      </w:pPr>
      <w:hyperlink w:anchor="_Toc431379246" w:history="1">
        <w:r w:rsidRPr="003C36A0">
          <w:rPr>
            <w:rStyle w:val="Hyperlink"/>
            <w:noProof/>
          </w:rPr>
          <w:t>6.1.2.</w:t>
        </w:r>
        <w:r w:rsidRPr="003B793C">
          <w:rPr>
            <w:rFonts w:ascii="Calibri" w:eastAsia="Times New Roman" w:hAnsi="Calibri"/>
            <w:noProof/>
            <w:sz w:val="22"/>
            <w:szCs w:val="22"/>
            <w:lang w:eastAsia="en-GB"/>
          </w:rPr>
          <w:tab/>
        </w:r>
        <w:r w:rsidRPr="003C36A0">
          <w:rPr>
            <w:rStyle w:val="Hyperlink"/>
            <w:noProof/>
          </w:rPr>
          <w:t>Payroll and HR Specifications</w:t>
        </w:r>
        <w:r>
          <w:rPr>
            <w:noProof/>
            <w:webHidden/>
          </w:rPr>
          <w:tab/>
        </w:r>
        <w:r>
          <w:rPr>
            <w:noProof/>
            <w:webHidden/>
          </w:rPr>
          <w:fldChar w:fldCharType="begin"/>
        </w:r>
        <w:r>
          <w:rPr>
            <w:noProof/>
            <w:webHidden/>
          </w:rPr>
          <w:instrText xml:space="preserve"> PAGEREF _Toc431379246 \h </w:instrText>
        </w:r>
        <w:r>
          <w:rPr>
            <w:noProof/>
            <w:webHidden/>
          </w:rPr>
        </w:r>
        <w:r>
          <w:rPr>
            <w:noProof/>
            <w:webHidden/>
          </w:rPr>
          <w:fldChar w:fldCharType="separate"/>
        </w:r>
        <w:r w:rsidR="002F037B">
          <w:rPr>
            <w:noProof/>
            <w:webHidden/>
          </w:rPr>
          <w:t>19</w:t>
        </w:r>
        <w:r>
          <w:rPr>
            <w:noProof/>
            <w:webHidden/>
          </w:rPr>
          <w:fldChar w:fldCharType="end"/>
        </w:r>
      </w:hyperlink>
    </w:p>
    <w:p w14:paraId="6A5753B0" w14:textId="77777777" w:rsidR="0067185F" w:rsidRPr="003B793C" w:rsidRDefault="0067185F">
      <w:pPr>
        <w:pStyle w:val="TOC1"/>
        <w:rPr>
          <w:rFonts w:ascii="Calibri" w:eastAsia="Times New Roman" w:hAnsi="Calibri"/>
          <w:noProof/>
          <w:sz w:val="22"/>
          <w:szCs w:val="22"/>
          <w:lang w:eastAsia="en-GB"/>
        </w:rPr>
      </w:pPr>
      <w:hyperlink w:anchor="_Toc431379247" w:history="1">
        <w:r w:rsidRPr="003C36A0">
          <w:rPr>
            <w:rStyle w:val="Hyperlink"/>
            <w:noProof/>
          </w:rPr>
          <w:t>6.1.3.</w:t>
        </w:r>
        <w:r w:rsidRPr="003B793C">
          <w:rPr>
            <w:rFonts w:ascii="Calibri" w:eastAsia="Times New Roman" w:hAnsi="Calibri"/>
            <w:noProof/>
            <w:sz w:val="22"/>
            <w:szCs w:val="22"/>
            <w:lang w:eastAsia="en-GB"/>
          </w:rPr>
          <w:tab/>
        </w:r>
        <w:r w:rsidRPr="003C36A0">
          <w:rPr>
            <w:rStyle w:val="Hyperlink"/>
            <w:noProof/>
          </w:rPr>
          <w:t>Consultations</w:t>
        </w:r>
        <w:r>
          <w:rPr>
            <w:noProof/>
            <w:webHidden/>
          </w:rPr>
          <w:tab/>
        </w:r>
        <w:r>
          <w:rPr>
            <w:noProof/>
            <w:webHidden/>
          </w:rPr>
          <w:fldChar w:fldCharType="begin"/>
        </w:r>
        <w:r>
          <w:rPr>
            <w:noProof/>
            <w:webHidden/>
          </w:rPr>
          <w:instrText xml:space="preserve"> PAGEREF _Toc431379247 \h </w:instrText>
        </w:r>
        <w:r>
          <w:rPr>
            <w:noProof/>
            <w:webHidden/>
          </w:rPr>
        </w:r>
        <w:r>
          <w:rPr>
            <w:noProof/>
            <w:webHidden/>
          </w:rPr>
          <w:fldChar w:fldCharType="separate"/>
        </w:r>
        <w:r w:rsidR="002F037B">
          <w:rPr>
            <w:noProof/>
            <w:webHidden/>
          </w:rPr>
          <w:t>19</w:t>
        </w:r>
        <w:r>
          <w:rPr>
            <w:noProof/>
            <w:webHidden/>
          </w:rPr>
          <w:fldChar w:fldCharType="end"/>
        </w:r>
      </w:hyperlink>
    </w:p>
    <w:p w14:paraId="3332681F" w14:textId="77777777" w:rsidR="0067185F" w:rsidRPr="003B793C" w:rsidRDefault="0067185F">
      <w:pPr>
        <w:pStyle w:val="TOC1"/>
        <w:rPr>
          <w:rFonts w:ascii="Calibri" w:eastAsia="Times New Roman" w:hAnsi="Calibri"/>
          <w:noProof/>
          <w:sz w:val="22"/>
          <w:szCs w:val="22"/>
          <w:lang w:eastAsia="en-GB"/>
        </w:rPr>
      </w:pPr>
      <w:hyperlink w:anchor="_Toc431379248" w:history="1">
        <w:r w:rsidRPr="003C36A0">
          <w:rPr>
            <w:rStyle w:val="Hyperlink"/>
            <w:noProof/>
          </w:rPr>
          <w:t>7.</w:t>
        </w:r>
        <w:r w:rsidRPr="003B793C">
          <w:rPr>
            <w:rFonts w:ascii="Calibri" w:eastAsia="Times New Roman" w:hAnsi="Calibri"/>
            <w:noProof/>
            <w:sz w:val="22"/>
            <w:szCs w:val="22"/>
            <w:lang w:eastAsia="en-GB"/>
          </w:rPr>
          <w:tab/>
        </w:r>
        <w:r w:rsidRPr="003C36A0">
          <w:rPr>
            <w:rStyle w:val="Hyperlink"/>
            <w:noProof/>
          </w:rPr>
          <w:t>Inv</w:t>
        </w:r>
        <w:r w:rsidRPr="003C36A0">
          <w:rPr>
            <w:rStyle w:val="Hyperlink"/>
            <w:noProof/>
          </w:rPr>
          <w:t>e</w:t>
        </w:r>
        <w:r w:rsidRPr="003C36A0">
          <w:rPr>
            <w:rStyle w:val="Hyperlink"/>
            <w:noProof/>
          </w:rPr>
          <w:t>st</w:t>
        </w:r>
        <w:r w:rsidRPr="003C36A0">
          <w:rPr>
            <w:rStyle w:val="Hyperlink"/>
            <w:noProof/>
          </w:rPr>
          <w:t>m</w:t>
        </w:r>
        <w:r w:rsidRPr="003C36A0">
          <w:rPr>
            <w:rStyle w:val="Hyperlink"/>
            <w:noProof/>
          </w:rPr>
          <w:t>ent Policy</w:t>
        </w:r>
        <w:r>
          <w:rPr>
            <w:noProof/>
            <w:webHidden/>
          </w:rPr>
          <w:tab/>
        </w:r>
        <w:r>
          <w:rPr>
            <w:noProof/>
            <w:webHidden/>
          </w:rPr>
          <w:fldChar w:fldCharType="begin"/>
        </w:r>
        <w:r>
          <w:rPr>
            <w:noProof/>
            <w:webHidden/>
          </w:rPr>
          <w:instrText xml:space="preserve"> PAGEREF _Toc431379248 \h </w:instrText>
        </w:r>
        <w:r>
          <w:rPr>
            <w:noProof/>
            <w:webHidden/>
          </w:rPr>
        </w:r>
        <w:r>
          <w:rPr>
            <w:noProof/>
            <w:webHidden/>
          </w:rPr>
          <w:fldChar w:fldCharType="separate"/>
        </w:r>
        <w:r w:rsidR="002F037B">
          <w:rPr>
            <w:noProof/>
            <w:webHidden/>
          </w:rPr>
          <w:t>21</w:t>
        </w:r>
        <w:r>
          <w:rPr>
            <w:noProof/>
            <w:webHidden/>
          </w:rPr>
          <w:fldChar w:fldCharType="end"/>
        </w:r>
      </w:hyperlink>
    </w:p>
    <w:p w14:paraId="2FD1374B" w14:textId="77777777" w:rsidR="0067185F" w:rsidRPr="003B793C" w:rsidRDefault="0067185F">
      <w:pPr>
        <w:pStyle w:val="TOC1"/>
        <w:rPr>
          <w:rFonts w:ascii="Calibri" w:eastAsia="Times New Roman" w:hAnsi="Calibri"/>
          <w:noProof/>
          <w:sz w:val="22"/>
          <w:szCs w:val="22"/>
          <w:lang w:eastAsia="en-GB"/>
        </w:rPr>
      </w:pPr>
      <w:hyperlink w:anchor="_Toc431379249" w:history="1">
        <w:r w:rsidRPr="003C36A0">
          <w:rPr>
            <w:rStyle w:val="Hyperlink"/>
            <w:noProof/>
          </w:rPr>
          <w:t>7.1.</w:t>
        </w:r>
        <w:r w:rsidRPr="003B793C">
          <w:rPr>
            <w:rFonts w:ascii="Calibri" w:eastAsia="Times New Roman" w:hAnsi="Calibri"/>
            <w:noProof/>
            <w:sz w:val="22"/>
            <w:szCs w:val="22"/>
            <w:lang w:eastAsia="en-GB"/>
          </w:rPr>
          <w:tab/>
        </w:r>
        <w:r w:rsidRPr="003C36A0">
          <w:rPr>
            <w:rStyle w:val="Hyperlink"/>
            <w:noProof/>
          </w:rPr>
          <w:t>Monitoring the Investment Managers</w:t>
        </w:r>
        <w:r>
          <w:rPr>
            <w:noProof/>
            <w:webHidden/>
          </w:rPr>
          <w:tab/>
        </w:r>
        <w:r>
          <w:rPr>
            <w:noProof/>
            <w:webHidden/>
          </w:rPr>
          <w:fldChar w:fldCharType="begin"/>
        </w:r>
        <w:r>
          <w:rPr>
            <w:noProof/>
            <w:webHidden/>
          </w:rPr>
          <w:instrText xml:space="preserve"> PAGEREF _Toc431379249 \h </w:instrText>
        </w:r>
        <w:r>
          <w:rPr>
            <w:noProof/>
            <w:webHidden/>
          </w:rPr>
        </w:r>
        <w:r>
          <w:rPr>
            <w:noProof/>
            <w:webHidden/>
          </w:rPr>
          <w:fldChar w:fldCharType="separate"/>
        </w:r>
        <w:r w:rsidR="002F037B">
          <w:rPr>
            <w:noProof/>
            <w:webHidden/>
          </w:rPr>
          <w:t>23</w:t>
        </w:r>
        <w:r>
          <w:rPr>
            <w:noProof/>
            <w:webHidden/>
          </w:rPr>
          <w:fldChar w:fldCharType="end"/>
        </w:r>
      </w:hyperlink>
    </w:p>
    <w:p w14:paraId="0842FD69" w14:textId="77777777" w:rsidR="0067185F" w:rsidRPr="003B793C" w:rsidRDefault="0067185F">
      <w:pPr>
        <w:pStyle w:val="TOC1"/>
        <w:rPr>
          <w:rFonts w:ascii="Calibri" w:eastAsia="Times New Roman" w:hAnsi="Calibri"/>
          <w:noProof/>
          <w:sz w:val="22"/>
          <w:szCs w:val="22"/>
          <w:lang w:eastAsia="en-GB"/>
        </w:rPr>
      </w:pPr>
      <w:hyperlink w:anchor="_Toc431379250" w:history="1">
        <w:r w:rsidRPr="003C36A0">
          <w:rPr>
            <w:rStyle w:val="Hyperlink"/>
            <w:noProof/>
          </w:rPr>
          <w:t>7.2.</w:t>
        </w:r>
        <w:r w:rsidRPr="003B793C">
          <w:rPr>
            <w:rFonts w:ascii="Calibri" w:eastAsia="Times New Roman" w:hAnsi="Calibri"/>
            <w:noProof/>
            <w:sz w:val="22"/>
            <w:szCs w:val="22"/>
            <w:lang w:eastAsia="en-GB"/>
          </w:rPr>
          <w:tab/>
        </w:r>
        <w:r w:rsidRPr="003C36A0">
          <w:rPr>
            <w:rStyle w:val="Hyperlink"/>
            <w:noProof/>
          </w:rPr>
          <w:t>Custody</w:t>
        </w:r>
        <w:r>
          <w:rPr>
            <w:noProof/>
            <w:webHidden/>
          </w:rPr>
          <w:tab/>
        </w:r>
        <w:r>
          <w:rPr>
            <w:noProof/>
            <w:webHidden/>
          </w:rPr>
          <w:fldChar w:fldCharType="begin"/>
        </w:r>
        <w:r>
          <w:rPr>
            <w:noProof/>
            <w:webHidden/>
          </w:rPr>
          <w:instrText xml:space="preserve"> PAGEREF _Toc431379250 \h </w:instrText>
        </w:r>
        <w:r>
          <w:rPr>
            <w:noProof/>
            <w:webHidden/>
          </w:rPr>
        </w:r>
        <w:r>
          <w:rPr>
            <w:noProof/>
            <w:webHidden/>
          </w:rPr>
          <w:fldChar w:fldCharType="separate"/>
        </w:r>
        <w:r w:rsidR="002F037B">
          <w:rPr>
            <w:noProof/>
            <w:webHidden/>
          </w:rPr>
          <w:t>23</w:t>
        </w:r>
        <w:r>
          <w:rPr>
            <w:noProof/>
            <w:webHidden/>
          </w:rPr>
          <w:fldChar w:fldCharType="end"/>
        </w:r>
      </w:hyperlink>
    </w:p>
    <w:p w14:paraId="0D004B5D" w14:textId="77777777" w:rsidR="0067185F" w:rsidRPr="003B793C" w:rsidRDefault="0067185F">
      <w:pPr>
        <w:pStyle w:val="TOC1"/>
        <w:rPr>
          <w:rFonts w:ascii="Calibri" w:eastAsia="Times New Roman" w:hAnsi="Calibri"/>
          <w:noProof/>
          <w:sz w:val="22"/>
          <w:szCs w:val="22"/>
          <w:lang w:eastAsia="en-GB"/>
        </w:rPr>
      </w:pPr>
      <w:hyperlink w:anchor="_Toc431379251" w:history="1">
        <w:r w:rsidRPr="003C36A0">
          <w:rPr>
            <w:rStyle w:val="Hyperlink"/>
            <w:noProof/>
          </w:rPr>
          <w:t>8.</w:t>
        </w:r>
        <w:r w:rsidRPr="003B793C">
          <w:rPr>
            <w:rFonts w:ascii="Calibri" w:eastAsia="Times New Roman" w:hAnsi="Calibri"/>
            <w:noProof/>
            <w:sz w:val="22"/>
            <w:szCs w:val="22"/>
            <w:lang w:eastAsia="en-GB"/>
          </w:rPr>
          <w:tab/>
        </w:r>
        <w:r w:rsidRPr="003C36A0">
          <w:rPr>
            <w:rStyle w:val="Hyperlink"/>
            <w:noProof/>
          </w:rPr>
          <w:t>Investment Report</w:t>
        </w:r>
        <w:r>
          <w:rPr>
            <w:noProof/>
            <w:webHidden/>
          </w:rPr>
          <w:tab/>
        </w:r>
        <w:r>
          <w:rPr>
            <w:noProof/>
            <w:webHidden/>
          </w:rPr>
          <w:fldChar w:fldCharType="begin"/>
        </w:r>
        <w:r>
          <w:rPr>
            <w:noProof/>
            <w:webHidden/>
          </w:rPr>
          <w:instrText xml:space="preserve"> PAGEREF _Toc431379251 \h </w:instrText>
        </w:r>
        <w:r>
          <w:rPr>
            <w:noProof/>
            <w:webHidden/>
          </w:rPr>
        </w:r>
        <w:r>
          <w:rPr>
            <w:noProof/>
            <w:webHidden/>
          </w:rPr>
          <w:fldChar w:fldCharType="separate"/>
        </w:r>
        <w:r w:rsidR="002F037B">
          <w:rPr>
            <w:noProof/>
            <w:webHidden/>
          </w:rPr>
          <w:t>24</w:t>
        </w:r>
        <w:r>
          <w:rPr>
            <w:noProof/>
            <w:webHidden/>
          </w:rPr>
          <w:fldChar w:fldCharType="end"/>
        </w:r>
      </w:hyperlink>
    </w:p>
    <w:p w14:paraId="5F57D453" w14:textId="77777777" w:rsidR="0067185F" w:rsidRPr="003B793C" w:rsidRDefault="0067185F">
      <w:pPr>
        <w:pStyle w:val="TOC1"/>
        <w:rPr>
          <w:rFonts w:ascii="Calibri" w:eastAsia="Times New Roman" w:hAnsi="Calibri"/>
          <w:noProof/>
          <w:sz w:val="22"/>
          <w:szCs w:val="22"/>
          <w:lang w:eastAsia="en-GB"/>
        </w:rPr>
      </w:pPr>
      <w:hyperlink w:anchor="_Toc431379252" w:history="1">
        <w:r w:rsidRPr="003C36A0">
          <w:rPr>
            <w:rStyle w:val="Hyperlink"/>
            <w:noProof/>
          </w:rPr>
          <w:t>8.1.</w:t>
        </w:r>
        <w:r w:rsidRPr="003B793C">
          <w:rPr>
            <w:rFonts w:ascii="Calibri" w:eastAsia="Times New Roman" w:hAnsi="Calibri"/>
            <w:noProof/>
            <w:sz w:val="22"/>
            <w:szCs w:val="22"/>
            <w:lang w:eastAsia="en-GB"/>
          </w:rPr>
          <w:tab/>
        </w:r>
        <w:r w:rsidRPr="003C36A0">
          <w:rPr>
            <w:rStyle w:val="Hyperlink"/>
            <w:noProof/>
          </w:rPr>
          <w:t>Performance</w:t>
        </w:r>
        <w:r>
          <w:rPr>
            <w:noProof/>
            <w:webHidden/>
          </w:rPr>
          <w:tab/>
        </w:r>
        <w:r>
          <w:rPr>
            <w:noProof/>
            <w:webHidden/>
          </w:rPr>
          <w:fldChar w:fldCharType="begin"/>
        </w:r>
        <w:r>
          <w:rPr>
            <w:noProof/>
            <w:webHidden/>
          </w:rPr>
          <w:instrText xml:space="preserve"> PAGEREF _Toc431379252 \h </w:instrText>
        </w:r>
        <w:r>
          <w:rPr>
            <w:noProof/>
            <w:webHidden/>
          </w:rPr>
        </w:r>
        <w:r>
          <w:rPr>
            <w:noProof/>
            <w:webHidden/>
          </w:rPr>
          <w:fldChar w:fldCharType="separate"/>
        </w:r>
        <w:r w:rsidR="002F037B">
          <w:rPr>
            <w:noProof/>
            <w:webHidden/>
          </w:rPr>
          <w:t>24</w:t>
        </w:r>
        <w:r>
          <w:rPr>
            <w:noProof/>
            <w:webHidden/>
          </w:rPr>
          <w:fldChar w:fldCharType="end"/>
        </w:r>
      </w:hyperlink>
    </w:p>
    <w:p w14:paraId="47794E11" w14:textId="77777777" w:rsidR="0067185F" w:rsidRPr="003B793C" w:rsidRDefault="0067185F">
      <w:pPr>
        <w:pStyle w:val="TOC1"/>
        <w:rPr>
          <w:rFonts w:ascii="Calibri" w:eastAsia="Times New Roman" w:hAnsi="Calibri"/>
          <w:noProof/>
          <w:sz w:val="22"/>
          <w:szCs w:val="22"/>
          <w:lang w:eastAsia="en-GB"/>
        </w:rPr>
      </w:pPr>
      <w:hyperlink w:anchor="_Toc431379253" w:history="1">
        <w:r w:rsidRPr="003C36A0">
          <w:rPr>
            <w:rStyle w:val="Hyperlink"/>
            <w:noProof/>
          </w:rPr>
          <w:t>8.2.</w:t>
        </w:r>
        <w:r w:rsidRPr="003B793C">
          <w:rPr>
            <w:rFonts w:ascii="Calibri" w:eastAsia="Times New Roman" w:hAnsi="Calibri"/>
            <w:noProof/>
            <w:sz w:val="22"/>
            <w:szCs w:val="22"/>
            <w:lang w:eastAsia="en-GB"/>
          </w:rPr>
          <w:tab/>
        </w:r>
        <w:r w:rsidRPr="003C36A0">
          <w:rPr>
            <w:rStyle w:val="Hyperlink"/>
            <w:noProof/>
          </w:rPr>
          <w:t>Movement in the Market Value of the Fund</w:t>
        </w:r>
        <w:r>
          <w:rPr>
            <w:noProof/>
            <w:webHidden/>
          </w:rPr>
          <w:tab/>
        </w:r>
        <w:r>
          <w:rPr>
            <w:noProof/>
            <w:webHidden/>
          </w:rPr>
          <w:fldChar w:fldCharType="begin"/>
        </w:r>
        <w:r>
          <w:rPr>
            <w:noProof/>
            <w:webHidden/>
          </w:rPr>
          <w:instrText xml:space="preserve"> PAGEREF _Toc431379253 \h </w:instrText>
        </w:r>
        <w:r>
          <w:rPr>
            <w:noProof/>
            <w:webHidden/>
          </w:rPr>
        </w:r>
        <w:r>
          <w:rPr>
            <w:noProof/>
            <w:webHidden/>
          </w:rPr>
          <w:fldChar w:fldCharType="separate"/>
        </w:r>
        <w:r w:rsidR="002F037B">
          <w:rPr>
            <w:noProof/>
            <w:webHidden/>
          </w:rPr>
          <w:t>25</w:t>
        </w:r>
        <w:r>
          <w:rPr>
            <w:noProof/>
            <w:webHidden/>
          </w:rPr>
          <w:fldChar w:fldCharType="end"/>
        </w:r>
      </w:hyperlink>
    </w:p>
    <w:p w14:paraId="13B4BAD2" w14:textId="77777777" w:rsidR="0067185F" w:rsidRPr="003B793C" w:rsidRDefault="0067185F">
      <w:pPr>
        <w:pStyle w:val="TOC1"/>
        <w:rPr>
          <w:rFonts w:ascii="Calibri" w:eastAsia="Times New Roman" w:hAnsi="Calibri"/>
          <w:noProof/>
          <w:sz w:val="22"/>
          <w:szCs w:val="22"/>
          <w:lang w:eastAsia="en-GB"/>
        </w:rPr>
      </w:pPr>
      <w:hyperlink w:anchor="_Toc431379254" w:history="1">
        <w:r w:rsidRPr="003C36A0">
          <w:rPr>
            <w:rStyle w:val="Hyperlink"/>
            <w:noProof/>
          </w:rPr>
          <w:t>8.3.</w:t>
        </w:r>
        <w:r w:rsidRPr="003B793C">
          <w:rPr>
            <w:rFonts w:ascii="Calibri" w:eastAsia="Times New Roman" w:hAnsi="Calibri"/>
            <w:noProof/>
            <w:sz w:val="22"/>
            <w:szCs w:val="22"/>
            <w:lang w:eastAsia="en-GB"/>
          </w:rPr>
          <w:tab/>
        </w:r>
        <w:r w:rsidRPr="003C36A0">
          <w:rPr>
            <w:rStyle w:val="Hyperlink"/>
            <w:noProof/>
          </w:rPr>
          <w:t>Distribution of Assets by Market Value</w:t>
        </w:r>
        <w:r>
          <w:rPr>
            <w:noProof/>
            <w:webHidden/>
          </w:rPr>
          <w:tab/>
        </w:r>
        <w:r>
          <w:rPr>
            <w:noProof/>
            <w:webHidden/>
          </w:rPr>
          <w:fldChar w:fldCharType="begin"/>
        </w:r>
        <w:r>
          <w:rPr>
            <w:noProof/>
            <w:webHidden/>
          </w:rPr>
          <w:instrText xml:space="preserve"> PAGEREF _Toc431379254 \h </w:instrText>
        </w:r>
        <w:r>
          <w:rPr>
            <w:noProof/>
            <w:webHidden/>
          </w:rPr>
        </w:r>
        <w:r>
          <w:rPr>
            <w:noProof/>
            <w:webHidden/>
          </w:rPr>
          <w:fldChar w:fldCharType="separate"/>
        </w:r>
        <w:r w:rsidR="002F037B">
          <w:rPr>
            <w:noProof/>
            <w:webHidden/>
          </w:rPr>
          <w:t>26</w:t>
        </w:r>
        <w:r>
          <w:rPr>
            <w:noProof/>
            <w:webHidden/>
          </w:rPr>
          <w:fldChar w:fldCharType="end"/>
        </w:r>
      </w:hyperlink>
    </w:p>
    <w:p w14:paraId="176FB932" w14:textId="77777777" w:rsidR="0067185F" w:rsidRPr="003B793C" w:rsidRDefault="0067185F">
      <w:pPr>
        <w:pStyle w:val="TOC1"/>
        <w:rPr>
          <w:rFonts w:ascii="Calibri" w:eastAsia="Times New Roman" w:hAnsi="Calibri"/>
          <w:noProof/>
          <w:sz w:val="22"/>
          <w:szCs w:val="22"/>
          <w:lang w:eastAsia="en-GB"/>
        </w:rPr>
      </w:pPr>
      <w:hyperlink w:anchor="_Toc431379255" w:history="1">
        <w:r w:rsidRPr="003C36A0">
          <w:rPr>
            <w:rStyle w:val="Hyperlink"/>
            <w:noProof/>
          </w:rPr>
          <w:t>8.4.</w:t>
        </w:r>
        <w:r w:rsidRPr="003B793C">
          <w:rPr>
            <w:rFonts w:ascii="Calibri" w:eastAsia="Times New Roman" w:hAnsi="Calibri"/>
            <w:noProof/>
            <w:sz w:val="22"/>
            <w:szCs w:val="22"/>
            <w:lang w:eastAsia="en-GB"/>
          </w:rPr>
          <w:tab/>
        </w:r>
        <w:r w:rsidR="00A72DA0">
          <w:rPr>
            <w:rStyle w:val="Hyperlink"/>
            <w:noProof/>
          </w:rPr>
          <w:t>Statistics 2015/2016</w:t>
        </w:r>
        <w:r>
          <w:rPr>
            <w:noProof/>
            <w:webHidden/>
          </w:rPr>
          <w:tab/>
        </w:r>
        <w:r>
          <w:rPr>
            <w:noProof/>
            <w:webHidden/>
          </w:rPr>
          <w:fldChar w:fldCharType="begin"/>
        </w:r>
        <w:r>
          <w:rPr>
            <w:noProof/>
            <w:webHidden/>
          </w:rPr>
          <w:instrText xml:space="preserve"> PAGEREF _Toc431379255 \h </w:instrText>
        </w:r>
        <w:r>
          <w:rPr>
            <w:noProof/>
            <w:webHidden/>
          </w:rPr>
        </w:r>
        <w:r>
          <w:rPr>
            <w:noProof/>
            <w:webHidden/>
          </w:rPr>
          <w:fldChar w:fldCharType="separate"/>
        </w:r>
        <w:r w:rsidR="002F037B">
          <w:rPr>
            <w:noProof/>
            <w:webHidden/>
          </w:rPr>
          <w:t>27</w:t>
        </w:r>
        <w:r>
          <w:rPr>
            <w:noProof/>
            <w:webHidden/>
          </w:rPr>
          <w:fldChar w:fldCharType="end"/>
        </w:r>
      </w:hyperlink>
    </w:p>
    <w:p w14:paraId="342081C4" w14:textId="77777777" w:rsidR="0067185F" w:rsidRPr="003B793C" w:rsidRDefault="0067185F">
      <w:pPr>
        <w:pStyle w:val="TOC1"/>
        <w:rPr>
          <w:rFonts w:ascii="Calibri" w:eastAsia="Times New Roman" w:hAnsi="Calibri"/>
          <w:noProof/>
          <w:sz w:val="22"/>
          <w:szCs w:val="22"/>
          <w:lang w:eastAsia="en-GB"/>
        </w:rPr>
      </w:pPr>
      <w:hyperlink w:anchor="_Toc431379256" w:history="1">
        <w:r w:rsidRPr="003C36A0">
          <w:rPr>
            <w:rStyle w:val="Hyperlink"/>
            <w:noProof/>
          </w:rPr>
          <w:t>8.5.</w:t>
        </w:r>
        <w:r w:rsidRPr="003B793C">
          <w:rPr>
            <w:rFonts w:ascii="Calibri" w:eastAsia="Times New Roman" w:hAnsi="Calibri"/>
            <w:noProof/>
            <w:sz w:val="22"/>
            <w:szCs w:val="22"/>
            <w:lang w:eastAsia="en-GB"/>
          </w:rPr>
          <w:tab/>
        </w:r>
        <w:r w:rsidRPr="003C36A0">
          <w:rPr>
            <w:rStyle w:val="Hyperlink"/>
            <w:noProof/>
          </w:rPr>
          <w:t>Top 25 Global Holdings</w:t>
        </w:r>
        <w:r>
          <w:rPr>
            <w:noProof/>
            <w:webHidden/>
          </w:rPr>
          <w:tab/>
        </w:r>
        <w:r>
          <w:rPr>
            <w:noProof/>
            <w:webHidden/>
          </w:rPr>
          <w:fldChar w:fldCharType="begin"/>
        </w:r>
        <w:r>
          <w:rPr>
            <w:noProof/>
            <w:webHidden/>
          </w:rPr>
          <w:instrText xml:space="preserve"> PAGEREF _Toc431379256 \h </w:instrText>
        </w:r>
        <w:r>
          <w:rPr>
            <w:noProof/>
            <w:webHidden/>
          </w:rPr>
        </w:r>
        <w:r>
          <w:rPr>
            <w:noProof/>
            <w:webHidden/>
          </w:rPr>
          <w:fldChar w:fldCharType="separate"/>
        </w:r>
        <w:r w:rsidR="002F037B">
          <w:rPr>
            <w:noProof/>
            <w:webHidden/>
          </w:rPr>
          <w:t>28</w:t>
        </w:r>
        <w:r>
          <w:rPr>
            <w:noProof/>
            <w:webHidden/>
          </w:rPr>
          <w:fldChar w:fldCharType="end"/>
        </w:r>
      </w:hyperlink>
    </w:p>
    <w:p w14:paraId="5E1F046F" w14:textId="77777777" w:rsidR="0067185F" w:rsidRPr="003B793C" w:rsidRDefault="0067185F">
      <w:pPr>
        <w:pStyle w:val="TOC1"/>
        <w:rPr>
          <w:rFonts w:ascii="Calibri" w:eastAsia="Times New Roman" w:hAnsi="Calibri"/>
          <w:noProof/>
          <w:sz w:val="22"/>
          <w:szCs w:val="22"/>
          <w:lang w:eastAsia="en-GB"/>
        </w:rPr>
      </w:pPr>
      <w:hyperlink w:anchor="_Toc431379258" w:history="1">
        <w:r w:rsidRPr="003C36A0">
          <w:rPr>
            <w:rStyle w:val="Hyperlink"/>
            <w:noProof/>
          </w:rPr>
          <w:t>9.</w:t>
        </w:r>
        <w:r w:rsidRPr="003B793C">
          <w:rPr>
            <w:rFonts w:ascii="Calibri" w:eastAsia="Times New Roman" w:hAnsi="Calibri"/>
            <w:noProof/>
            <w:sz w:val="22"/>
            <w:szCs w:val="22"/>
            <w:lang w:eastAsia="en-GB"/>
          </w:rPr>
          <w:tab/>
        </w:r>
        <w:r w:rsidRPr="003C36A0">
          <w:rPr>
            <w:rStyle w:val="Hyperlink"/>
            <w:noProof/>
          </w:rPr>
          <w:t>Pens</w:t>
        </w:r>
        <w:r w:rsidR="00A72DA0">
          <w:rPr>
            <w:rStyle w:val="Hyperlink"/>
            <w:noProof/>
          </w:rPr>
          <w:t>ion Fund Annual Accounts 2015/16</w:t>
        </w:r>
        <w:r>
          <w:rPr>
            <w:noProof/>
            <w:webHidden/>
          </w:rPr>
          <w:tab/>
        </w:r>
        <w:r>
          <w:rPr>
            <w:noProof/>
            <w:webHidden/>
          </w:rPr>
          <w:fldChar w:fldCharType="begin"/>
        </w:r>
        <w:r>
          <w:rPr>
            <w:noProof/>
            <w:webHidden/>
          </w:rPr>
          <w:instrText xml:space="preserve"> PAGEREF _Toc431379258 \h </w:instrText>
        </w:r>
        <w:r>
          <w:rPr>
            <w:noProof/>
            <w:webHidden/>
          </w:rPr>
        </w:r>
        <w:r>
          <w:rPr>
            <w:noProof/>
            <w:webHidden/>
          </w:rPr>
          <w:fldChar w:fldCharType="separate"/>
        </w:r>
        <w:r w:rsidR="002F037B">
          <w:rPr>
            <w:noProof/>
            <w:webHidden/>
          </w:rPr>
          <w:t>29</w:t>
        </w:r>
        <w:r>
          <w:rPr>
            <w:noProof/>
            <w:webHidden/>
          </w:rPr>
          <w:fldChar w:fldCharType="end"/>
        </w:r>
      </w:hyperlink>
    </w:p>
    <w:p w14:paraId="66F9F40F" w14:textId="77777777" w:rsidR="0067185F" w:rsidRPr="003B793C" w:rsidRDefault="0067185F">
      <w:pPr>
        <w:pStyle w:val="TOC1"/>
        <w:rPr>
          <w:rFonts w:ascii="Calibri" w:eastAsia="Times New Roman" w:hAnsi="Calibri"/>
          <w:noProof/>
          <w:sz w:val="22"/>
          <w:szCs w:val="22"/>
          <w:lang w:eastAsia="en-GB"/>
        </w:rPr>
      </w:pPr>
      <w:hyperlink w:anchor="_Toc431379259" w:history="1">
        <w:r w:rsidRPr="003C36A0">
          <w:rPr>
            <w:rStyle w:val="Hyperlink"/>
            <w:noProof/>
            <w:lang w:eastAsia="en-GB"/>
          </w:rPr>
          <w:t>10.</w:t>
        </w:r>
        <w:r w:rsidRPr="003B793C">
          <w:rPr>
            <w:rFonts w:ascii="Calibri" w:eastAsia="Times New Roman" w:hAnsi="Calibri"/>
            <w:noProof/>
            <w:sz w:val="22"/>
            <w:szCs w:val="22"/>
            <w:lang w:eastAsia="en-GB"/>
          </w:rPr>
          <w:tab/>
        </w:r>
        <w:r w:rsidRPr="003C36A0">
          <w:rPr>
            <w:rStyle w:val="Hyperlink"/>
            <w:noProof/>
          </w:rPr>
          <w:t>Pension Fund Auditors</w:t>
        </w:r>
        <w:r w:rsidR="00A72DA0">
          <w:rPr>
            <w:rStyle w:val="Hyperlink"/>
            <w:noProof/>
          </w:rPr>
          <w:t>’</w:t>
        </w:r>
        <w:r w:rsidRPr="003C36A0">
          <w:rPr>
            <w:rStyle w:val="Hyperlink"/>
            <w:noProof/>
          </w:rPr>
          <w:t xml:space="preserve"> Report</w:t>
        </w:r>
        <w:r>
          <w:rPr>
            <w:noProof/>
            <w:webHidden/>
          </w:rPr>
          <w:tab/>
        </w:r>
        <w:r>
          <w:rPr>
            <w:noProof/>
            <w:webHidden/>
          </w:rPr>
          <w:fldChar w:fldCharType="begin"/>
        </w:r>
        <w:r>
          <w:rPr>
            <w:noProof/>
            <w:webHidden/>
          </w:rPr>
          <w:instrText xml:space="preserve"> PAGEREF _Toc431379259 \h </w:instrText>
        </w:r>
        <w:r>
          <w:rPr>
            <w:noProof/>
            <w:webHidden/>
          </w:rPr>
        </w:r>
        <w:r>
          <w:rPr>
            <w:noProof/>
            <w:webHidden/>
          </w:rPr>
          <w:fldChar w:fldCharType="separate"/>
        </w:r>
        <w:r w:rsidR="002F037B">
          <w:rPr>
            <w:noProof/>
            <w:webHidden/>
          </w:rPr>
          <w:t>52</w:t>
        </w:r>
        <w:r>
          <w:rPr>
            <w:noProof/>
            <w:webHidden/>
          </w:rPr>
          <w:fldChar w:fldCharType="end"/>
        </w:r>
      </w:hyperlink>
    </w:p>
    <w:p w14:paraId="1E14C635" w14:textId="77777777" w:rsidR="005A63EF" w:rsidRDefault="00962AF5" w:rsidP="00554E18">
      <w:pPr>
        <w:tabs>
          <w:tab w:val="left" w:pos="480"/>
          <w:tab w:val="left" w:pos="960"/>
        </w:tabs>
        <w:rPr>
          <w:rFonts w:ascii="Arial" w:hAnsi="Arial" w:cs="Arial"/>
        </w:rPr>
      </w:pPr>
      <w:r>
        <w:rPr>
          <w:rFonts w:ascii="Arial" w:hAnsi="Arial" w:cs="Arial"/>
        </w:rPr>
        <w:fldChar w:fldCharType="end"/>
      </w:r>
    </w:p>
    <w:p w14:paraId="1E04A22B" w14:textId="77777777" w:rsidR="00A169AA" w:rsidRDefault="00A169AA" w:rsidP="00456E24">
      <w:pPr>
        <w:pStyle w:val="Heading1"/>
        <w:rPr>
          <w:color w:val="800080"/>
        </w:rPr>
      </w:pPr>
      <w:bookmarkStart w:id="14" w:name="_Foreword"/>
      <w:bookmarkEnd w:id="14"/>
      <w:r>
        <w:br w:type="page"/>
      </w:r>
      <w:bookmarkStart w:id="15" w:name="_Toc431379214"/>
      <w:r w:rsidRPr="00456E24">
        <w:rPr>
          <w:color w:val="800080"/>
        </w:rPr>
        <w:lastRenderedPageBreak/>
        <w:t>Foreword</w:t>
      </w:r>
      <w:bookmarkEnd w:id="15"/>
    </w:p>
    <w:p w14:paraId="32CE06F7" w14:textId="77777777" w:rsidR="004717B1" w:rsidRDefault="004717B1" w:rsidP="00A169AA">
      <w:pPr>
        <w:autoSpaceDE w:val="0"/>
        <w:autoSpaceDN w:val="0"/>
        <w:adjustRightInd w:val="0"/>
        <w:rPr>
          <w:rFonts w:ascii="Arial" w:hAnsi="Arial" w:cs="Arial"/>
        </w:rPr>
      </w:pPr>
    </w:p>
    <w:p w14:paraId="24EE062D" w14:textId="72A791E3" w:rsidR="00554042" w:rsidRPr="00554042" w:rsidRDefault="005F6DA9" w:rsidP="00554042">
      <w:pPr>
        <w:autoSpaceDE w:val="0"/>
        <w:autoSpaceDN w:val="0"/>
        <w:adjustRightInd w:val="0"/>
        <w:rPr>
          <w:rFonts w:ascii="Arial" w:hAnsi="Arial" w:cs="Arial"/>
        </w:rPr>
      </w:pPr>
      <w:r>
        <w:rPr>
          <w:noProof/>
        </w:rPr>
        <w:drawing>
          <wp:anchor distT="0" distB="0" distL="114300" distR="114300" simplePos="0" relativeHeight="251665920" behindDoc="0" locked="0" layoutInCell="1" allowOverlap="1" wp14:anchorId="0102AC87" wp14:editId="4912D5F9">
            <wp:simplePos x="0" y="0"/>
            <wp:positionH relativeFrom="column">
              <wp:align>left</wp:align>
            </wp:positionH>
            <wp:positionV relativeFrom="paragraph">
              <wp:posOffset>3810</wp:posOffset>
            </wp:positionV>
            <wp:extent cx="1685925" cy="2352675"/>
            <wp:effectExtent l="0" t="0" r="0" b="0"/>
            <wp:wrapSquare wrapText="bothSides"/>
            <wp:docPr id="26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5925"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4042" w:rsidRPr="00554042">
        <w:rPr>
          <w:rFonts w:ascii="Arial" w:hAnsi="Arial" w:cs="Arial"/>
        </w:rPr>
        <w:t>The Pension Committee, which since May it has been my privilege to chair, steers the main policies of the Pension Fund to provide for the good governance and stewardship of the Local Government Pension Scheme.</w:t>
      </w:r>
    </w:p>
    <w:p w14:paraId="5A6FBB05"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 xml:space="preserve"> </w:t>
      </w:r>
    </w:p>
    <w:p w14:paraId="0B66A462"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 xml:space="preserve">I must begin by thanking my predecessor, Councillor John Wentworth, for his hard work and diligence in chairing the Committee over the past two years.  During his time as the Chair of the Committee the Pension Fund has grown significantly by 18.2 % from March 2014. </w:t>
      </w:r>
      <w:r>
        <w:rPr>
          <w:rFonts w:ascii="Arial" w:hAnsi="Arial" w:cs="Arial"/>
        </w:rPr>
        <w:t xml:space="preserve"> </w:t>
      </w:r>
      <w:r w:rsidRPr="00554042">
        <w:rPr>
          <w:rFonts w:ascii="Arial" w:hAnsi="Arial" w:cs="Arial"/>
        </w:rPr>
        <w:t>Also the highest standards of governance have been set and the basis for a sustainable and affordable future for the Local Government Scheme established.</w:t>
      </w:r>
    </w:p>
    <w:p w14:paraId="7BBCF6D9" w14:textId="77777777" w:rsidR="00554042" w:rsidRPr="00554042" w:rsidRDefault="00554042" w:rsidP="00554042">
      <w:pPr>
        <w:autoSpaceDE w:val="0"/>
        <w:autoSpaceDN w:val="0"/>
        <w:adjustRightInd w:val="0"/>
        <w:rPr>
          <w:rFonts w:ascii="Arial" w:hAnsi="Arial" w:cs="Arial"/>
        </w:rPr>
      </w:pPr>
    </w:p>
    <w:p w14:paraId="1B56EC54"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 xml:space="preserve">Thanks are also very much due to officers of the Council and the Fund's advisers Aon Hewitt for their care and advice in protecting the asset value of the Fund which is valued at £877.03 million as at March 31 2016. </w:t>
      </w:r>
    </w:p>
    <w:p w14:paraId="70B511FA" w14:textId="77777777" w:rsidR="00554042" w:rsidRPr="00554042" w:rsidRDefault="00554042" w:rsidP="00554042">
      <w:pPr>
        <w:autoSpaceDE w:val="0"/>
        <w:autoSpaceDN w:val="0"/>
        <w:adjustRightInd w:val="0"/>
        <w:rPr>
          <w:rFonts w:ascii="Arial" w:hAnsi="Arial" w:cs="Arial"/>
        </w:rPr>
      </w:pPr>
    </w:p>
    <w:p w14:paraId="6D7F9E40"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 xml:space="preserve">The Pension Scheme serves a large community of its 25,000 members, and the other 80 Scheme employers, as well as the 3,400 teachers and NHS workers in their respective schemes that the council officer team also help. </w:t>
      </w:r>
      <w:r>
        <w:rPr>
          <w:rFonts w:ascii="Arial" w:hAnsi="Arial" w:cs="Arial"/>
        </w:rPr>
        <w:t xml:space="preserve"> </w:t>
      </w:r>
      <w:r w:rsidRPr="00554042">
        <w:rPr>
          <w:rFonts w:ascii="Arial" w:hAnsi="Arial" w:cs="Arial"/>
        </w:rPr>
        <w:t xml:space="preserve">The Pension Committee is keen to conduct a positive dialogue with external Scheme employers so </w:t>
      </w:r>
      <w:r w:rsidR="00A72DA0">
        <w:rPr>
          <w:rFonts w:ascii="Arial" w:hAnsi="Arial" w:cs="Arial"/>
        </w:rPr>
        <w:t xml:space="preserve">as </w:t>
      </w:r>
      <w:r w:rsidRPr="00554042">
        <w:rPr>
          <w:rFonts w:ascii="Arial" w:hAnsi="Arial" w:cs="Arial"/>
        </w:rPr>
        <w:t>to maintain timely payments into the Fund.</w:t>
      </w:r>
    </w:p>
    <w:p w14:paraId="53E6F5F5"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 xml:space="preserve"> </w:t>
      </w:r>
    </w:p>
    <w:p w14:paraId="5E76A9D2"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 xml:space="preserve">The period covered by the Annual Report saw major oil and commodity price weakness. There were strong pull backs in emerging markets values with the Fund having divested from direct emerging markets exposure in </w:t>
      </w:r>
      <w:r>
        <w:rPr>
          <w:rFonts w:ascii="Arial" w:hAnsi="Arial" w:cs="Arial"/>
        </w:rPr>
        <w:t>February 2015</w:t>
      </w:r>
      <w:r w:rsidRPr="00554042">
        <w:rPr>
          <w:rFonts w:ascii="Arial" w:hAnsi="Arial" w:cs="Arial"/>
        </w:rPr>
        <w:t>.</w:t>
      </w:r>
      <w:r>
        <w:rPr>
          <w:rFonts w:ascii="Arial" w:hAnsi="Arial" w:cs="Arial"/>
        </w:rPr>
        <w:t xml:space="preserve"> </w:t>
      </w:r>
      <w:r w:rsidRPr="00554042">
        <w:rPr>
          <w:rFonts w:ascii="Arial" w:hAnsi="Arial" w:cs="Arial"/>
        </w:rPr>
        <w:t xml:space="preserve"> The first significant correction in global equities in four years was weathered. </w:t>
      </w:r>
      <w:r w:rsidR="00A72DA0">
        <w:rPr>
          <w:rFonts w:ascii="Arial" w:hAnsi="Arial" w:cs="Arial"/>
        </w:rPr>
        <w:t xml:space="preserve"> </w:t>
      </w:r>
      <w:r w:rsidRPr="00554042">
        <w:rPr>
          <w:rFonts w:ascii="Arial" w:hAnsi="Arial" w:cs="Arial"/>
        </w:rPr>
        <w:t>The Greek crisis consumed a lot of market attention.</w:t>
      </w:r>
      <w:r>
        <w:rPr>
          <w:rFonts w:ascii="Arial" w:hAnsi="Arial" w:cs="Arial"/>
        </w:rPr>
        <w:t xml:space="preserve"> </w:t>
      </w:r>
      <w:r w:rsidRPr="00554042">
        <w:rPr>
          <w:rFonts w:ascii="Arial" w:hAnsi="Arial" w:cs="Arial"/>
        </w:rPr>
        <w:t xml:space="preserve"> Central bank Quantitative Easing inflated some asset prices and drove some government bond yields into negative yielding territory. </w:t>
      </w:r>
    </w:p>
    <w:p w14:paraId="095DB3C3" w14:textId="77777777" w:rsidR="00554042" w:rsidRPr="00554042" w:rsidRDefault="00554042" w:rsidP="00554042">
      <w:pPr>
        <w:autoSpaceDE w:val="0"/>
        <w:autoSpaceDN w:val="0"/>
        <w:adjustRightInd w:val="0"/>
        <w:rPr>
          <w:rFonts w:ascii="Arial" w:hAnsi="Arial" w:cs="Arial"/>
        </w:rPr>
      </w:pPr>
    </w:p>
    <w:p w14:paraId="6AC5E47A"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 xml:space="preserve">In the face of the storms that have rolled across the landscape your investments returned 1.9% over the year and that put this Fund in the top quarter of local government funds for the second year running.  </w:t>
      </w:r>
    </w:p>
    <w:p w14:paraId="44DB15B4" w14:textId="77777777" w:rsidR="00554042" w:rsidRPr="00554042" w:rsidRDefault="00554042" w:rsidP="00554042">
      <w:pPr>
        <w:autoSpaceDE w:val="0"/>
        <w:autoSpaceDN w:val="0"/>
        <w:adjustRightInd w:val="0"/>
        <w:rPr>
          <w:rFonts w:ascii="Arial" w:hAnsi="Arial" w:cs="Arial"/>
        </w:rPr>
      </w:pPr>
    </w:p>
    <w:p w14:paraId="23DC7E1F"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 xml:space="preserve">Whatever the short-term vicissitudes of the markets the Pension Fund takes a long term view appropriate to its long-term liabilities. </w:t>
      </w:r>
    </w:p>
    <w:p w14:paraId="5CDF3C08" w14:textId="77777777" w:rsidR="00554042" w:rsidRPr="00554042" w:rsidRDefault="00554042" w:rsidP="00554042">
      <w:pPr>
        <w:autoSpaceDE w:val="0"/>
        <w:autoSpaceDN w:val="0"/>
        <w:adjustRightInd w:val="0"/>
        <w:rPr>
          <w:rFonts w:ascii="Arial" w:hAnsi="Arial" w:cs="Arial"/>
        </w:rPr>
      </w:pPr>
    </w:p>
    <w:p w14:paraId="7B0EF7C3"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Being very much aware of the distortion of asset values by Central Bank action and the Fund's overweight position in equities the Pension Committee conducted its periodic review of Statement of Investment Principles to plan for a transition of re-balancing the Fund's portfolio to include new investments in property, infrastructure and private equity.</w:t>
      </w:r>
    </w:p>
    <w:p w14:paraId="0843F385" w14:textId="77777777" w:rsidR="00554042" w:rsidRPr="00554042" w:rsidRDefault="00554042" w:rsidP="00554042">
      <w:pPr>
        <w:autoSpaceDE w:val="0"/>
        <w:autoSpaceDN w:val="0"/>
        <w:adjustRightInd w:val="0"/>
        <w:rPr>
          <w:rFonts w:ascii="Arial" w:hAnsi="Arial" w:cs="Arial"/>
        </w:rPr>
      </w:pPr>
    </w:p>
    <w:p w14:paraId="31E1FC93"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 xml:space="preserve">The Pension Committee has also benefited from the scrutiny and strengthening of governance from the setting up a Local Pensions Board and you can find a report of their work </w:t>
      </w:r>
      <w:hyperlink r:id="rId15" w:history="1">
        <w:r w:rsidRPr="00A72DA0">
          <w:rPr>
            <w:rStyle w:val="Hyperlink"/>
            <w:rFonts w:ascii="Arial" w:hAnsi="Arial" w:cs="Arial"/>
          </w:rPr>
          <w:t>here</w:t>
        </w:r>
      </w:hyperlink>
      <w:r w:rsidRPr="00554042">
        <w:rPr>
          <w:rFonts w:ascii="Arial" w:hAnsi="Arial" w:cs="Arial"/>
        </w:rPr>
        <w:t xml:space="preserve">. </w:t>
      </w:r>
    </w:p>
    <w:p w14:paraId="45A36347"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 xml:space="preserve"> </w:t>
      </w:r>
    </w:p>
    <w:p w14:paraId="28246666" w14:textId="77777777" w:rsidR="00554042" w:rsidRPr="00554042" w:rsidRDefault="00554042" w:rsidP="00554042">
      <w:pPr>
        <w:autoSpaceDE w:val="0"/>
        <w:autoSpaceDN w:val="0"/>
        <w:adjustRightInd w:val="0"/>
        <w:rPr>
          <w:rFonts w:ascii="Arial" w:hAnsi="Arial" w:cs="Arial"/>
        </w:rPr>
      </w:pPr>
    </w:p>
    <w:p w14:paraId="17791519" w14:textId="77777777" w:rsidR="00554042" w:rsidRPr="00554042" w:rsidRDefault="00554042" w:rsidP="00554042">
      <w:pPr>
        <w:autoSpaceDE w:val="0"/>
        <w:autoSpaceDN w:val="0"/>
        <w:adjustRightInd w:val="0"/>
        <w:rPr>
          <w:rFonts w:ascii="Arial" w:hAnsi="Arial" w:cs="Arial"/>
        </w:rPr>
      </w:pPr>
      <w:r w:rsidRPr="00554042">
        <w:rPr>
          <w:rFonts w:ascii="Arial" w:hAnsi="Arial" w:cs="Arial"/>
        </w:rPr>
        <w:t xml:space="preserve">Councillor Andrew Pelling </w:t>
      </w:r>
    </w:p>
    <w:p w14:paraId="1B2B22D9" w14:textId="77777777" w:rsidR="00554042" w:rsidRDefault="00554042" w:rsidP="00554042">
      <w:pPr>
        <w:autoSpaceDE w:val="0"/>
        <w:autoSpaceDN w:val="0"/>
        <w:adjustRightInd w:val="0"/>
        <w:rPr>
          <w:rFonts w:ascii="Arial" w:hAnsi="Arial" w:cs="Arial"/>
        </w:rPr>
      </w:pPr>
      <w:r w:rsidRPr="00554042">
        <w:rPr>
          <w:rFonts w:ascii="Arial" w:hAnsi="Arial" w:cs="Arial"/>
        </w:rPr>
        <w:t>Chair, Pension Committee</w:t>
      </w:r>
    </w:p>
    <w:p w14:paraId="60E48C3D" w14:textId="77777777" w:rsidR="005A63EF" w:rsidRDefault="005A63EF" w:rsidP="003B45AE">
      <w:pPr>
        <w:pStyle w:val="Style"/>
      </w:pPr>
      <w:r>
        <w:br w:type="page"/>
      </w:r>
      <w:bookmarkStart w:id="16" w:name="_Toc431379215"/>
      <w:r w:rsidRPr="003B45AE">
        <w:lastRenderedPageBreak/>
        <w:t>Management &amp; Advisers</w:t>
      </w:r>
      <w:bookmarkEnd w:id="16"/>
    </w:p>
    <w:p w14:paraId="3AE4DCD9" w14:textId="77777777" w:rsidR="00C73A5D" w:rsidRPr="00B540F1" w:rsidRDefault="00C73A5D" w:rsidP="00C73A5D">
      <w:pPr>
        <w:rPr>
          <w:rFonts w:ascii="Arial" w:hAnsi="Arial" w:cs="Arial"/>
          <w:b/>
          <w:bCs/>
          <w:color w:val="800080"/>
        </w:rPr>
      </w:pPr>
      <w:r w:rsidRPr="00B540F1">
        <w:rPr>
          <w:rFonts w:ascii="Arial" w:hAnsi="Arial" w:cs="Arial"/>
          <w:b/>
          <w:bCs/>
          <w:color w:val="800080"/>
        </w:rPr>
        <w:t>Pension Committee:</w:t>
      </w:r>
    </w:p>
    <w:p w14:paraId="78F93EC1" w14:textId="77777777" w:rsidR="00C73A5D" w:rsidRDefault="00C73A5D" w:rsidP="00C73A5D">
      <w:pPr>
        <w:rPr>
          <w:rFonts w:ascii="Arial" w:hAnsi="Arial" w:cs="Arial"/>
        </w:rPr>
      </w:pPr>
      <w:r>
        <w:rPr>
          <w:rFonts w:ascii="Arial" w:hAnsi="Arial" w:cs="Arial"/>
        </w:rPr>
        <w:t>The Council is the administrating authority for the</w:t>
      </w:r>
      <w:r w:rsidR="00DD287E">
        <w:rPr>
          <w:rFonts w:ascii="Arial" w:hAnsi="Arial" w:cs="Arial"/>
        </w:rPr>
        <w:t xml:space="preserve"> Pension Fund and discharges it</w:t>
      </w:r>
      <w:r>
        <w:rPr>
          <w:rFonts w:ascii="Arial" w:hAnsi="Arial" w:cs="Arial"/>
        </w:rPr>
        <w:t>s duties</w:t>
      </w:r>
      <w:r w:rsidRPr="00D86CB5">
        <w:rPr>
          <w:rFonts w:ascii="Arial" w:hAnsi="Arial" w:cs="Arial"/>
        </w:rPr>
        <w:t xml:space="preserve"> in respect of </w:t>
      </w:r>
      <w:r w:rsidR="00DD287E">
        <w:rPr>
          <w:rFonts w:ascii="Arial" w:hAnsi="Arial" w:cs="Arial"/>
        </w:rPr>
        <w:t>managing</w:t>
      </w:r>
      <w:r w:rsidRPr="00D86CB5">
        <w:rPr>
          <w:rFonts w:ascii="Arial" w:hAnsi="Arial" w:cs="Arial"/>
        </w:rPr>
        <w:t xml:space="preserve"> the Pension Fund </w:t>
      </w:r>
      <w:r w:rsidR="00DD287E">
        <w:rPr>
          <w:rFonts w:ascii="Arial" w:hAnsi="Arial" w:cs="Arial"/>
        </w:rPr>
        <w:t>through</w:t>
      </w:r>
      <w:r w:rsidRPr="00D86CB5">
        <w:rPr>
          <w:rFonts w:ascii="Arial" w:hAnsi="Arial" w:cs="Arial"/>
        </w:rPr>
        <w:t xml:space="preserve"> the</w:t>
      </w:r>
      <w:r>
        <w:rPr>
          <w:rFonts w:ascii="Arial" w:hAnsi="Arial" w:cs="Arial"/>
        </w:rPr>
        <w:t xml:space="preserve"> Pensions Committee. </w:t>
      </w:r>
      <w:r w:rsidR="008C04B0">
        <w:rPr>
          <w:rFonts w:ascii="Arial" w:hAnsi="Arial" w:cs="Arial"/>
        </w:rPr>
        <w:t xml:space="preserve"> </w:t>
      </w:r>
      <w:r>
        <w:rPr>
          <w:rFonts w:ascii="Arial" w:hAnsi="Arial" w:cs="Arial"/>
        </w:rPr>
        <w:t xml:space="preserve">The Committee is responsible for </w:t>
      </w:r>
      <w:r w:rsidRPr="00D86CB5">
        <w:rPr>
          <w:rFonts w:ascii="Arial" w:hAnsi="Arial" w:cs="Arial"/>
        </w:rPr>
        <w:t>investment</w:t>
      </w:r>
      <w:r>
        <w:rPr>
          <w:rFonts w:ascii="Arial" w:hAnsi="Arial" w:cs="Arial"/>
        </w:rPr>
        <w:t>s, administration</w:t>
      </w:r>
      <w:r w:rsidRPr="00D86CB5">
        <w:rPr>
          <w:rFonts w:ascii="Arial" w:hAnsi="Arial" w:cs="Arial"/>
        </w:rPr>
        <w:t xml:space="preserve"> and </w:t>
      </w:r>
      <w:r>
        <w:rPr>
          <w:rFonts w:ascii="Arial" w:hAnsi="Arial" w:cs="Arial"/>
        </w:rPr>
        <w:t xml:space="preserve">strategic </w:t>
      </w:r>
      <w:r w:rsidRPr="00D86CB5">
        <w:rPr>
          <w:rFonts w:ascii="Arial" w:hAnsi="Arial" w:cs="Arial"/>
        </w:rPr>
        <w:t>management</w:t>
      </w:r>
      <w:r>
        <w:rPr>
          <w:rFonts w:ascii="Arial" w:hAnsi="Arial" w:cs="Arial"/>
        </w:rPr>
        <w:t xml:space="preserve"> </w:t>
      </w:r>
      <w:r w:rsidR="00DC392C">
        <w:rPr>
          <w:rFonts w:ascii="Arial" w:hAnsi="Arial" w:cs="Arial"/>
        </w:rPr>
        <w:t>of the Council Pension Fund, including but not limited to:</w:t>
      </w:r>
    </w:p>
    <w:p w14:paraId="0CE96EB9" w14:textId="77777777" w:rsidR="00C73A5D" w:rsidRDefault="00C73A5D" w:rsidP="00C73A5D">
      <w:pPr>
        <w:rPr>
          <w:rFonts w:ascii="Arial" w:hAnsi="Arial" w:cs="Arial"/>
        </w:rPr>
      </w:pPr>
    </w:p>
    <w:p w14:paraId="72496561" w14:textId="77777777" w:rsidR="00C73A5D" w:rsidRDefault="00C73A5D" w:rsidP="002063FA">
      <w:pPr>
        <w:numPr>
          <w:ilvl w:val="0"/>
          <w:numId w:val="8"/>
        </w:numPr>
        <w:rPr>
          <w:rFonts w:ascii="Arial" w:hAnsi="Arial" w:cs="Arial"/>
        </w:rPr>
      </w:pPr>
      <w:r>
        <w:rPr>
          <w:rFonts w:ascii="Arial" w:hAnsi="Arial" w:cs="Arial"/>
        </w:rPr>
        <w:t xml:space="preserve">Setting the long </w:t>
      </w:r>
      <w:r w:rsidRPr="00D86CB5">
        <w:rPr>
          <w:rFonts w:ascii="Arial" w:hAnsi="Arial" w:cs="Arial"/>
        </w:rPr>
        <w:t>term objectives and strategy for</w:t>
      </w:r>
      <w:r>
        <w:rPr>
          <w:rFonts w:ascii="Arial" w:hAnsi="Arial" w:cs="Arial"/>
        </w:rPr>
        <w:t xml:space="preserve"> </w:t>
      </w:r>
      <w:r w:rsidRPr="00D86CB5">
        <w:rPr>
          <w:rFonts w:ascii="Arial" w:hAnsi="Arial" w:cs="Arial"/>
        </w:rPr>
        <w:t>the Fund</w:t>
      </w:r>
      <w:r w:rsidR="00DD287E">
        <w:rPr>
          <w:rFonts w:ascii="Arial" w:hAnsi="Arial" w:cs="Arial"/>
        </w:rPr>
        <w:t>;</w:t>
      </w:r>
    </w:p>
    <w:p w14:paraId="04C32098" w14:textId="77777777" w:rsidR="00C73A5D" w:rsidRDefault="00DD287E" w:rsidP="002063FA">
      <w:pPr>
        <w:numPr>
          <w:ilvl w:val="0"/>
          <w:numId w:val="7"/>
        </w:numPr>
        <w:rPr>
          <w:rFonts w:ascii="Arial" w:hAnsi="Arial" w:cs="Arial"/>
        </w:rPr>
      </w:pPr>
      <w:r>
        <w:rPr>
          <w:rFonts w:ascii="Arial" w:hAnsi="Arial" w:cs="Arial"/>
        </w:rPr>
        <w:t>Setting the investment strategy;</w:t>
      </w:r>
    </w:p>
    <w:p w14:paraId="4CC61F7D" w14:textId="77777777" w:rsidR="00C73A5D" w:rsidRDefault="00C73A5D" w:rsidP="002063FA">
      <w:pPr>
        <w:numPr>
          <w:ilvl w:val="0"/>
          <w:numId w:val="7"/>
        </w:numPr>
        <w:rPr>
          <w:rFonts w:ascii="Arial" w:hAnsi="Arial" w:cs="Arial"/>
        </w:rPr>
      </w:pPr>
      <w:r>
        <w:rPr>
          <w:rFonts w:ascii="Arial" w:hAnsi="Arial" w:cs="Arial"/>
        </w:rPr>
        <w:t>Appointment of investment</w:t>
      </w:r>
      <w:r w:rsidRPr="00D86CB5">
        <w:rPr>
          <w:rFonts w:ascii="Arial" w:hAnsi="Arial" w:cs="Arial"/>
        </w:rPr>
        <w:t xml:space="preserve"> managers, advisers</w:t>
      </w:r>
      <w:r>
        <w:rPr>
          <w:rFonts w:ascii="Arial" w:hAnsi="Arial" w:cs="Arial"/>
        </w:rPr>
        <w:t xml:space="preserve"> </w:t>
      </w:r>
      <w:r w:rsidR="00DD287E">
        <w:rPr>
          <w:rFonts w:ascii="Arial" w:hAnsi="Arial" w:cs="Arial"/>
        </w:rPr>
        <w:t>and custodian;</w:t>
      </w:r>
    </w:p>
    <w:p w14:paraId="67B2E80F" w14:textId="77777777" w:rsidR="00C73A5D" w:rsidRDefault="00C73A5D" w:rsidP="002063FA">
      <w:pPr>
        <w:numPr>
          <w:ilvl w:val="0"/>
          <w:numId w:val="7"/>
        </w:numPr>
        <w:rPr>
          <w:rFonts w:ascii="Arial" w:hAnsi="Arial" w:cs="Arial"/>
        </w:rPr>
      </w:pPr>
      <w:r>
        <w:rPr>
          <w:rFonts w:ascii="Arial" w:hAnsi="Arial" w:cs="Arial"/>
        </w:rPr>
        <w:t>Reviewing investment managers’ performance</w:t>
      </w:r>
      <w:r w:rsidR="00DD287E">
        <w:rPr>
          <w:rFonts w:ascii="Arial" w:hAnsi="Arial" w:cs="Arial"/>
        </w:rPr>
        <w:t>;</w:t>
      </w:r>
    </w:p>
    <w:p w14:paraId="557D65A2" w14:textId="77777777" w:rsidR="00C73A5D" w:rsidRDefault="00C73A5D" w:rsidP="002063FA">
      <w:pPr>
        <w:numPr>
          <w:ilvl w:val="0"/>
          <w:numId w:val="7"/>
        </w:numPr>
        <w:rPr>
          <w:rFonts w:ascii="Arial" w:hAnsi="Arial" w:cs="Arial"/>
        </w:rPr>
      </w:pPr>
      <w:r>
        <w:rPr>
          <w:rFonts w:ascii="Arial" w:hAnsi="Arial" w:cs="Arial"/>
        </w:rPr>
        <w:t>Approving the actuarial valuation</w:t>
      </w:r>
      <w:r w:rsidR="00DD287E">
        <w:rPr>
          <w:rFonts w:ascii="Arial" w:hAnsi="Arial" w:cs="Arial"/>
        </w:rPr>
        <w:t>; and</w:t>
      </w:r>
    </w:p>
    <w:p w14:paraId="46B0DE0E" w14:textId="77777777" w:rsidR="00C73A5D" w:rsidRPr="00D86CB5" w:rsidRDefault="00C73A5D" w:rsidP="002063FA">
      <w:pPr>
        <w:numPr>
          <w:ilvl w:val="0"/>
          <w:numId w:val="7"/>
        </w:numPr>
        <w:rPr>
          <w:rFonts w:ascii="Arial" w:hAnsi="Arial" w:cs="Arial"/>
        </w:rPr>
      </w:pPr>
      <w:r>
        <w:rPr>
          <w:rFonts w:ascii="Arial" w:hAnsi="Arial" w:cs="Arial"/>
        </w:rPr>
        <w:t>Approving pension fund publications including but not limited to the Statement of Investment Principles, the Funding Strategy Statement, the Governance Compliance and the Communication Policy Statement.</w:t>
      </w:r>
    </w:p>
    <w:p w14:paraId="0A438FA3" w14:textId="77777777" w:rsidR="00C73A5D" w:rsidRDefault="00C73A5D" w:rsidP="00C73A5D">
      <w:pPr>
        <w:rPr>
          <w:rFonts w:ascii="Arial" w:hAnsi="Arial" w:cs="Arial"/>
        </w:rPr>
      </w:pPr>
    </w:p>
    <w:p w14:paraId="5CEA1DCE" w14:textId="77777777" w:rsidR="00C73A5D" w:rsidRDefault="00C73A5D" w:rsidP="00C73A5D">
      <w:pPr>
        <w:rPr>
          <w:rFonts w:ascii="Arial" w:hAnsi="Arial" w:cs="Arial"/>
        </w:rPr>
      </w:pPr>
      <w:r>
        <w:rPr>
          <w:rFonts w:ascii="Arial" w:hAnsi="Arial" w:cs="Arial"/>
        </w:rPr>
        <w:t xml:space="preserve">The Committee </w:t>
      </w:r>
      <w:r w:rsidR="00DD287E">
        <w:rPr>
          <w:rFonts w:ascii="Arial" w:hAnsi="Arial" w:cs="Arial"/>
        </w:rPr>
        <w:t>comprises</w:t>
      </w:r>
      <w:r>
        <w:rPr>
          <w:rFonts w:ascii="Arial" w:hAnsi="Arial" w:cs="Arial"/>
        </w:rPr>
        <w:t xml:space="preserve"> </w:t>
      </w:r>
      <w:r w:rsidR="00234040">
        <w:rPr>
          <w:rFonts w:ascii="Arial" w:hAnsi="Arial" w:cs="Arial"/>
        </w:rPr>
        <w:t xml:space="preserve">eight </w:t>
      </w:r>
      <w:r>
        <w:rPr>
          <w:rFonts w:ascii="Arial" w:hAnsi="Arial" w:cs="Arial"/>
        </w:rPr>
        <w:t xml:space="preserve">voting Members of the Council and </w:t>
      </w:r>
      <w:r w:rsidR="008C04B0">
        <w:rPr>
          <w:rFonts w:ascii="Arial" w:hAnsi="Arial" w:cs="Arial"/>
        </w:rPr>
        <w:t>three</w:t>
      </w:r>
      <w:r w:rsidR="00234040">
        <w:rPr>
          <w:rFonts w:ascii="Arial" w:hAnsi="Arial" w:cs="Arial"/>
        </w:rPr>
        <w:t xml:space="preserve"> </w:t>
      </w:r>
      <w:r>
        <w:rPr>
          <w:rFonts w:ascii="Arial" w:hAnsi="Arial" w:cs="Arial"/>
        </w:rPr>
        <w:t>non-voting members: two p</w:t>
      </w:r>
      <w:r w:rsidR="005D76DF">
        <w:rPr>
          <w:rFonts w:ascii="Arial" w:hAnsi="Arial" w:cs="Arial"/>
        </w:rPr>
        <w:t>ensioner representatives</w:t>
      </w:r>
      <w:r>
        <w:rPr>
          <w:rFonts w:ascii="Arial" w:hAnsi="Arial" w:cs="Arial"/>
        </w:rPr>
        <w:t xml:space="preserve"> and one employee representative. </w:t>
      </w:r>
      <w:r w:rsidRPr="00D86CB5">
        <w:rPr>
          <w:rFonts w:ascii="Arial" w:hAnsi="Arial" w:cs="Arial"/>
        </w:rPr>
        <w:t>The</w:t>
      </w:r>
      <w:r>
        <w:rPr>
          <w:rFonts w:ascii="Arial" w:hAnsi="Arial" w:cs="Arial"/>
        </w:rPr>
        <w:t xml:space="preserve"> members of </w:t>
      </w:r>
      <w:r w:rsidRPr="00D86CB5">
        <w:rPr>
          <w:rFonts w:ascii="Arial" w:hAnsi="Arial" w:cs="Arial"/>
        </w:rPr>
        <w:t>Pension</w:t>
      </w:r>
      <w:r>
        <w:rPr>
          <w:rFonts w:ascii="Arial" w:hAnsi="Arial" w:cs="Arial"/>
        </w:rPr>
        <w:t>s</w:t>
      </w:r>
      <w:r w:rsidRPr="00D86CB5">
        <w:rPr>
          <w:rFonts w:ascii="Arial" w:hAnsi="Arial" w:cs="Arial"/>
        </w:rPr>
        <w:t xml:space="preserve"> Committee</w:t>
      </w:r>
      <w:r w:rsidR="000D0984">
        <w:rPr>
          <w:rFonts w:ascii="Arial" w:hAnsi="Arial" w:cs="Arial"/>
        </w:rPr>
        <w:t xml:space="preserve"> during the 2015/2016</w:t>
      </w:r>
      <w:r>
        <w:rPr>
          <w:rFonts w:ascii="Arial" w:hAnsi="Arial" w:cs="Arial"/>
        </w:rPr>
        <w:t xml:space="preserve"> Municipal year are listed below:</w:t>
      </w:r>
    </w:p>
    <w:p w14:paraId="1C864D84" w14:textId="77777777" w:rsidR="00C73A5D" w:rsidRDefault="00C73A5D" w:rsidP="00C73A5D">
      <w:pPr>
        <w:rPr>
          <w:rFonts w:ascii="Arial" w:hAnsi="Arial" w:cs="Arial"/>
        </w:rPr>
      </w:pPr>
    </w:p>
    <w:p w14:paraId="67588715" w14:textId="77777777" w:rsidR="00C73A5D" w:rsidRPr="005C0839" w:rsidRDefault="00C73A5D" w:rsidP="00C73A5D">
      <w:pPr>
        <w:rPr>
          <w:rFonts w:ascii="Arial" w:hAnsi="Arial" w:cs="Arial"/>
          <w:b/>
          <w:bCs/>
          <w:color w:val="800080"/>
        </w:rPr>
      </w:pPr>
      <w:r w:rsidRPr="005C0839">
        <w:rPr>
          <w:rFonts w:ascii="Arial" w:hAnsi="Arial" w:cs="Arial"/>
          <w:b/>
          <w:bCs/>
          <w:color w:val="800080"/>
        </w:rPr>
        <w:t>Councillors:</w:t>
      </w:r>
    </w:p>
    <w:p w14:paraId="4A43316E" w14:textId="77777777" w:rsidR="00C73A5D" w:rsidRPr="005C0839" w:rsidRDefault="008C04B0" w:rsidP="00C73A5D">
      <w:pPr>
        <w:rPr>
          <w:rFonts w:ascii="Arial" w:hAnsi="Arial" w:cs="Arial"/>
        </w:rPr>
      </w:pPr>
      <w:r>
        <w:rPr>
          <w:rFonts w:ascii="Arial" w:hAnsi="Arial" w:cs="Arial"/>
        </w:rPr>
        <w:t>Chair</w:t>
      </w:r>
      <w:r w:rsidR="00C73A5D" w:rsidRPr="005C0839">
        <w:rPr>
          <w:rFonts w:ascii="Arial" w:hAnsi="Arial" w:cs="Arial"/>
        </w:rPr>
        <w:t>:</w:t>
      </w:r>
      <w:r w:rsidR="00C73A5D" w:rsidRPr="005C0839">
        <w:rPr>
          <w:rFonts w:ascii="Arial" w:hAnsi="Arial" w:cs="Arial"/>
        </w:rPr>
        <w:tab/>
      </w:r>
      <w:r>
        <w:rPr>
          <w:rFonts w:ascii="Arial" w:hAnsi="Arial" w:cs="Arial"/>
        </w:rPr>
        <w:tab/>
      </w:r>
      <w:r w:rsidR="00C73A5D" w:rsidRPr="005C0839">
        <w:rPr>
          <w:rFonts w:ascii="Arial" w:hAnsi="Arial" w:cs="Arial"/>
        </w:rPr>
        <w:tab/>
      </w:r>
      <w:r w:rsidR="00C73A5D" w:rsidRPr="005C0839">
        <w:rPr>
          <w:rFonts w:ascii="Arial" w:hAnsi="Arial" w:cs="Arial"/>
        </w:rPr>
        <w:tab/>
      </w:r>
      <w:r w:rsidR="00C73A5D" w:rsidRPr="005C0839">
        <w:rPr>
          <w:rFonts w:ascii="Arial" w:hAnsi="Arial" w:cs="Arial"/>
        </w:rPr>
        <w:tab/>
      </w:r>
      <w:r w:rsidR="00860737" w:rsidRPr="005C0839">
        <w:rPr>
          <w:rFonts w:ascii="Arial" w:hAnsi="Arial" w:cs="Arial"/>
        </w:rPr>
        <w:t>John Wentworth</w:t>
      </w:r>
      <w:r w:rsidR="005C0839">
        <w:rPr>
          <w:rFonts w:ascii="Arial" w:hAnsi="Arial" w:cs="Arial"/>
        </w:rPr>
        <w:t xml:space="preserve"> (Andrew Pelling from 23/05/2016)</w:t>
      </w:r>
    </w:p>
    <w:p w14:paraId="0ECC2C05" w14:textId="77777777" w:rsidR="00C73A5D" w:rsidRPr="005C0839" w:rsidRDefault="008C04B0" w:rsidP="00C73A5D">
      <w:pPr>
        <w:rPr>
          <w:rFonts w:ascii="Arial" w:hAnsi="Arial" w:cs="Arial"/>
        </w:rPr>
      </w:pPr>
      <w:r>
        <w:rPr>
          <w:rFonts w:ascii="Arial" w:hAnsi="Arial" w:cs="Arial"/>
        </w:rPr>
        <w:t>Vice-Chair</w:t>
      </w:r>
      <w:r w:rsidR="00C73A5D" w:rsidRPr="005C0839">
        <w:rPr>
          <w:rFonts w:ascii="Arial" w:hAnsi="Arial" w:cs="Arial"/>
        </w:rPr>
        <w:t>:</w:t>
      </w:r>
      <w:r w:rsidR="00C73A5D" w:rsidRPr="005C0839">
        <w:rPr>
          <w:rFonts w:ascii="Arial" w:hAnsi="Arial" w:cs="Arial"/>
        </w:rPr>
        <w:tab/>
      </w:r>
      <w:r>
        <w:rPr>
          <w:rFonts w:ascii="Arial" w:hAnsi="Arial" w:cs="Arial"/>
        </w:rPr>
        <w:tab/>
      </w:r>
      <w:r w:rsidR="00C73A5D" w:rsidRPr="005C0839">
        <w:rPr>
          <w:rFonts w:ascii="Arial" w:hAnsi="Arial" w:cs="Arial"/>
        </w:rPr>
        <w:tab/>
      </w:r>
      <w:r w:rsidR="00C73A5D" w:rsidRPr="005C0839">
        <w:rPr>
          <w:rFonts w:ascii="Arial" w:hAnsi="Arial" w:cs="Arial"/>
        </w:rPr>
        <w:tab/>
      </w:r>
      <w:r w:rsidR="00860737" w:rsidRPr="005C0839">
        <w:rPr>
          <w:rFonts w:ascii="Arial" w:hAnsi="Arial" w:cs="Arial"/>
        </w:rPr>
        <w:t xml:space="preserve">Simon Hall </w:t>
      </w:r>
    </w:p>
    <w:p w14:paraId="49C1743D" w14:textId="77777777" w:rsidR="00C01CE7" w:rsidRPr="005C0839" w:rsidRDefault="00C73A5D" w:rsidP="001C1A91">
      <w:pPr>
        <w:rPr>
          <w:rFonts w:ascii="Arial" w:hAnsi="Arial" w:cs="Arial"/>
        </w:rPr>
      </w:pPr>
      <w:r w:rsidRPr="005C0839">
        <w:rPr>
          <w:rFonts w:ascii="Arial" w:hAnsi="Arial" w:cs="Arial"/>
        </w:rPr>
        <w:t>Members:</w:t>
      </w:r>
      <w:r w:rsidRPr="005C0839">
        <w:rPr>
          <w:rFonts w:ascii="Arial" w:hAnsi="Arial" w:cs="Arial"/>
        </w:rPr>
        <w:tab/>
      </w:r>
      <w:r w:rsidRPr="005C0839">
        <w:rPr>
          <w:rFonts w:ascii="Arial" w:hAnsi="Arial" w:cs="Arial"/>
        </w:rPr>
        <w:tab/>
      </w:r>
      <w:r w:rsidRPr="005C0839">
        <w:rPr>
          <w:rFonts w:ascii="Arial" w:hAnsi="Arial" w:cs="Arial"/>
        </w:rPr>
        <w:tab/>
      </w:r>
      <w:r w:rsidRPr="005C0839">
        <w:rPr>
          <w:rFonts w:ascii="Arial" w:hAnsi="Arial" w:cs="Arial"/>
        </w:rPr>
        <w:tab/>
      </w:r>
      <w:r w:rsidR="00455308" w:rsidRPr="005C0839">
        <w:rPr>
          <w:rFonts w:ascii="Arial" w:hAnsi="Arial" w:cs="Arial"/>
        </w:rPr>
        <w:t>Jan Buttinger</w:t>
      </w:r>
    </w:p>
    <w:p w14:paraId="1D951963" w14:textId="77777777" w:rsidR="00AB4D70" w:rsidRPr="005C0839" w:rsidRDefault="00234040" w:rsidP="00C01CE7">
      <w:pPr>
        <w:ind w:left="2880" w:firstLine="720"/>
        <w:rPr>
          <w:rFonts w:ascii="Arial" w:hAnsi="Arial" w:cs="Arial"/>
        </w:rPr>
      </w:pPr>
      <w:r w:rsidRPr="005C0839">
        <w:rPr>
          <w:rFonts w:ascii="Arial" w:hAnsi="Arial" w:cs="Arial"/>
        </w:rPr>
        <w:t xml:space="preserve">Maddie </w:t>
      </w:r>
      <w:r w:rsidR="00291EA7">
        <w:rPr>
          <w:rFonts w:ascii="Arial" w:hAnsi="Arial" w:cs="Arial"/>
        </w:rPr>
        <w:t>Henson</w:t>
      </w:r>
    </w:p>
    <w:p w14:paraId="7BFB9A8A" w14:textId="77777777" w:rsidR="00234040" w:rsidRPr="005C0839" w:rsidRDefault="00234040" w:rsidP="00C01CE7">
      <w:pPr>
        <w:ind w:left="2880" w:firstLine="720"/>
        <w:rPr>
          <w:rFonts w:ascii="Arial" w:hAnsi="Arial" w:cs="Arial"/>
        </w:rPr>
      </w:pPr>
      <w:r w:rsidRPr="005C0839">
        <w:rPr>
          <w:rFonts w:ascii="Arial" w:hAnsi="Arial" w:cs="Arial"/>
        </w:rPr>
        <w:t>Yvette Hopley</w:t>
      </w:r>
    </w:p>
    <w:p w14:paraId="7E64AD72" w14:textId="77777777" w:rsidR="00234040" w:rsidRPr="005C0839" w:rsidRDefault="00234040" w:rsidP="00C01CE7">
      <w:pPr>
        <w:ind w:left="2880" w:firstLine="720"/>
        <w:rPr>
          <w:rFonts w:ascii="Arial" w:hAnsi="Arial" w:cs="Arial"/>
        </w:rPr>
      </w:pPr>
      <w:r w:rsidRPr="005C0839">
        <w:rPr>
          <w:rFonts w:ascii="Arial" w:hAnsi="Arial" w:cs="Arial"/>
        </w:rPr>
        <w:t>Humayun Kabir</w:t>
      </w:r>
    </w:p>
    <w:p w14:paraId="775EDE6E" w14:textId="77777777" w:rsidR="00234040" w:rsidRPr="005C0839" w:rsidRDefault="00234040" w:rsidP="00C01CE7">
      <w:pPr>
        <w:ind w:left="2880" w:firstLine="720"/>
        <w:rPr>
          <w:rFonts w:ascii="Arial" w:hAnsi="Arial" w:cs="Arial"/>
        </w:rPr>
      </w:pPr>
      <w:r w:rsidRPr="005C0839">
        <w:rPr>
          <w:rFonts w:ascii="Arial" w:hAnsi="Arial" w:cs="Arial"/>
        </w:rPr>
        <w:t>Dudley Mead</w:t>
      </w:r>
    </w:p>
    <w:p w14:paraId="0D881115" w14:textId="77777777" w:rsidR="00234040" w:rsidRPr="005C0839" w:rsidRDefault="00234040" w:rsidP="00C01CE7">
      <w:pPr>
        <w:ind w:left="2880" w:firstLine="720"/>
        <w:rPr>
          <w:rFonts w:ascii="Arial" w:hAnsi="Arial" w:cs="Arial"/>
        </w:rPr>
      </w:pPr>
      <w:r w:rsidRPr="005C0839">
        <w:rPr>
          <w:rFonts w:ascii="Arial" w:hAnsi="Arial" w:cs="Arial"/>
        </w:rPr>
        <w:t>Andrew Pelling</w:t>
      </w:r>
      <w:r w:rsidR="005C0839">
        <w:rPr>
          <w:rFonts w:ascii="Arial" w:hAnsi="Arial" w:cs="Arial"/>
        </w:rPr>
        <w:t xml:space="preserve"> (Chairman from 23/05/2016)</w:t>
      </w:r>
    </w:p>
    <w:p w14:paraId="3804147E" w14:textId="77777777" w:rsidR="00AB4D70" w:rsidRPr="005C0839" w:rsidRDefault="00C01CE7" w:rsidP="00455308">
      <w:pPr>
        <w:rPr>
          <w:rFonts w:ascii="Arial" w:hAnsi="Arial" w:cs="Arial"/>
        </w:rPr>
      </w:pPr>
      <w:r w:rsidRPr="005C0839">
        <w:rPr>
          <w:rFonts w:ascii="Arial" w:hAnsi="Arial" w:cs="Arial"/>
        </w:rPr>
        <w:tab/>
      </w:r>
      <w:r w:rsidRPr="005C0839">
        <w:rPr>
          <w:rFonts w:ascii="Arial" w:hAnsi="Arial" w:cs="Arial"/>
        </w:rPr>
        <w:tab/>
      </w:r>
      <w:r w:rsidRPr="005C0839">
        <w:rPr>
          <w:rFonts w:ascii="Arial" w:hAnsi="Arial" w:cs="Arial"/>
        </w:rPr>
        <w:tab/>
      </w:r>
      <w:r w:rsidRPr="005C0839">
        <w:rPr>
          <w:rFonts w:ascii="Arial" w:hAnsi="Arial" w:cs="Arial"/>
        </w:rPr>
        <w:tab/>
      </w:r>
      <w:r w:rsidRPr="005C0839">
        <w:rPr>
          <w:rFonts w:ascii="Arial" w:hAnsi="Arial" w:cs="Arial"/>
        </w:rPr>
        <w:tab/>
      </w:r>
    </w:p>
    <w:p w14:paraId="0F92F2A7" w14:textId="77777777" w:rsidR="00234040" w:rsidRPr="005C0839" w:rsidRDefault="001C1A91" w:rsidP="00B10C91">
      <w:pPr>
        <w:ind w:left="3600" w:hanging="3600"/>
        <w:rPr>
          <w:rFonts w:ascii="Arial" w:hAnsi="Arial" w:cs="Arial"/>
          <w:bCs/>
        </w:rPr>
      </w:pPr>
      <w:r w:rsidRPr="005C0839">
        <w:rPr>
          <w:rFonts w:ascii="Arial" w:hAnsi="Arial" w:cs="Arial"/>
          <w:bCs/>
        </w:rPr>
        <w:t>Reserve Members:</w:t>
      </w:r>
      <w:r w:rsidRPr="005C0839">
        <w:rPr>
          <w:rFonts w:ascii="Arial" w:hAnsi="Arial" w:cs="Arial"/>
          <w:bCs/>
        </w:rPr>
        <w:tab/>
      </w:r>
      <w:r w:rsidR="00C01CE7" w:rsidRPr="005C0839">
        <w:rPr>
          <w:rFonts w:ascii="Arial" w:hAnsi="Arial" w:cs="Arial"/>
          <w:bCs/>
        </w:rPr>
        <w:t>Carole Bonner</w:t>
      </w:r>
      <w:r w:rsidR="00234040" w:rsidRPr="005C0839">
        <w:rPr>
          <w:rFonts w:ascii="Arial" w:hAnsi="Arial" w:cs="Arial"/>
          <w:bCs/>
        </w:rPr>
        <w:t xml:space="preserve">, Robert Canning, Luke Clancy, </w:t>
      </w:r>
      <w:r w:rsidR="00B10C91">
        <w:rPr>
          <w:rFonts w:ascii="Arial" w:hAnsi="Arial" w:cs="Arial"/>
          <w:bCs/>
        </w:rPr>
        <w:t>Pat Clouder, Joy Prince, Donald Speakman</w:t>
      </w:r>
    </w:p>
    <w:p w14:paraId="1373B215" w14:textId="77777777" w:rsidR="00C01CE7" w:rsidRPr="005C0839" w:rsidRDefault="00C01CE7" w:rsidP="002579C2">
      <w:pPr>
        <w:ind w:left="2880" w:firstLine="720"/>
        <w:rPr>
          <w:rFonts w:ascii="Arial" w:hAnsi="Arial" w:cs="Arial"/>
          <w:bCs/>
        </w:rPr>
      </w:pPr>
    </w:p>
    <w:p w14:paraId="5883990F" w14:textId="77777777" w:rsidR="00DD287E" w:rsidRPr="005C0839" w:rsidRDefault="00DD287E" w:rsidP="00C73A5D">
      <w:pPr>
        <w:rPr>
          <w:rFonts w:ascii="Arial" w:hAnsi="Arial" w:cs="Arial"/>
          <w:b/>
          <w:bCs/>
        </w:rPr>
      </w:pPr>
    </w:p>
    <w:p w14:paraId="4B93AE96" w14:textId="77777777" w:rsidR="00C73A5D" w:rsidRPr="005C0839" w:rsidRDefault="00C73A5D" w:rsidP="00C73A5D">
      <w:pPr>
        <w:rPr>
          <w:rFonts w:ascii="Arial" w:hAnsi="Arial" w:cs="Arial"/>
          <w:b/>
          <w:bCs/>
          <w:color w:val="800080"/>
        </w:rPr>
      </w:pPr>
      <w:r w:rsidRPr="005C0839">
        <w:rPr>
          <w:rFonts w:ascii="Arial" w:hAnsi="Arial" w:cs="Arial"/>
          <w:b/>
          <w:bCs/>
          <w:color w:val="800080"/>
        </w:rPr>
        <w:t>Non-voting members:</w:t>
      </w:r>
    </w:p>
    <w:p w14:paraId="7B9D9E09" w14:textId="77777777" w:rsidR="00C73A5D" w:rsidRPr="005C0839" w:rsidRDefault="00C73A5D" w:rsidP="00C73A5D">
      <w:pPr>
        <w:rPr>
          <w:rFonts w:ascii="Arial" w:hAnsi="Arial" w:cs="Arial"/>
        </w:rPr>
      </w:pPr>
      <w:r w:rsidRPr="005C0839">
        <w:rPr>
          <w:rFonts w:ascii="Arial" w:hAnsi="Arial" w:cs="Arial"/>
        </w:rPr>
        <w:t>Pensioners’ Representatives:</w:t>
      </w:r>
      <w:r w:rsidRPr="005C0839">
        <w:rPr>
          <w:rFonts w:ascii="Arial" w:hAnsi="Arial" w:cs="Arial"/>
        </w:rPr>
        <w:tab/>
        <w:t>Gilli Driver</w:t>
      </w:r>
    </w:p>
    <w:p w14:paraId="68C4AE89" w14:textId="77777777" w:rsidR="00C73A5D" w:rsidRPr="005C0839" w:rsidRDefault="00B25D5A" w:rsidP="00C73A5D">
      <w:pPr>
        <w:ind w:left="2880" w:firstLine="720"/>
        <w:rPr>
          <w:rFonts w:ascii="Arial" w:hAnsi="Arial" w:cs="Arial"/>
        </w:rPr>
      </w:pPr>
      <w:r w:rsidRPr="005C0839">
        <w:rPr>
          <w:rFonts w:ascii="Arial" w:hAnsi="Arial" w:cs="Arial"/>
        </w:rPr>
        <w:t>Peter Howard</w:t>
      </w:r>
    </w:p>
    <w:p w14:paraId="5C68B3EE" w14:textId="77777777" w:rsidR="00C73A5D" w:rsidRPr="00D86CB5" w:rsidRDefault="00C73A5D" w:rsidP="00C73A5D">
      <w:pPr>
        <w:rPr>
          <w:rFonts w:ascii="Arial" w:hAnsi="Arial" w:cs="Arial"/>
        </w:rPr>
      </w:pPr>
      <w:r w:rsidRPr="005C0839">
        <w:rPr>
          <w:rFonts w:ascii="Arial" w:hAnsi="Arial" w:cs="Arial"/>
        </w:rPr>
        <w:t>Staff Representative:</w:t>
      </w:r>
      <w:r w:rsidRPr="005C0839">
        <w:rPr>
          <w:rFonts w:ascii="Arial" w:hAnsi="Arial" w:cs="Arial"/>
        </w:rPr>
        <w:tab/>
      </w:r>
      <w:r w:rsidRPr="005C0839">
        <w:rPr>
          <w:rFonts w:ascii="Arial" w:hAnsi="Arial" w:cs="Arial"/>
        </w:rPr>
        <w:tab/>
        <w:t>Isa Makumbi</w:t>
      </w:r>
    </w:p>
    <w:p w14:paraId="37CB9C76" w14:textId="77777777" w:rsidR="00C73A5D" w:rsidRPr="00D86CB5" w:rsidRDefault="00C73A5D" w:rsidP="00C73A5D">
      <w:pPr>
        <w:rPr>
          <w:rFonts w:ascii="Arial" w:hAnsi="Arial" w:cs="Arial"/>
        </w:rPr>
      </w:pPr>
    </w:p>
    <w:p w14:paraId="193E1D08" w14:textId="77777777" w:rsidR="00C73A5D" w:rsidRPr="00D86CB5" w:rsidRDefault="00C73A5D" w:rsidP="00C73A5D">
      <w:pPr>
        <w:rPr>
          <w:rFonts w:ascii="Arial" w:hAnsi="Arial" w:cs="Arial"/>
        </w:rPr>
      </w:pPr>
      <w:r>
        <w:rPr>
          <w:rFonts w:ascii="Arial" w:hAnsi="Arial" w:cs="Arial"/>
        </w:rPr>
        <w:t>The</w:t>
      </w:r>
      <w:r w:rsidRPr="00D86CB5">
        <w:rPr>
          <w:rFonts w:ascii="Arial" w:hAnsi="Arial" w:cs="Arial"/>
        </w:rPr>
        <w:t xml:space="preserve"> Committee is supported by officers and</w:t>
      </w:r>
      <w:r>
        <w:rPr>
          <w:rFonts w:ascii="Arial" w:hAnsi="Arial" w:cs="Arial"/>
        </w:rPr>
        <w:t xml:space="preserve"> independent </w:t>
      </w:r>
      <w:r w:rsidRPr="00D86CB5">
        <w:rPr>
          <w:rFonts w:ascii="Arial" w:hAnsi="Arial" w:cs="Arial"/>
        </w:rPr>
        <w:t>external advisers.</w:t>
      </w:r>
    </w:p>
    <w:p w14:paraId="7EEC7E4A" w14:textId="77777777" w:rsidR="00122F33" w:rsidRDefault="00122F33" w:rsidP="00C73A5D">
      <w:pPr>
        <w:rPr>
          <w:rFonts w:ascii="Arial" w:hAnsi="Arial" w:cs="Arial"/>
        </w:rPr>
      </w:pPr>
    </w:p>
    <w:p w14:paraId="51B5DA89" w14:textId="77777777" w:rsidR="00C73A5D" w:rsidRDefault="00C73A5D" w:rsidP="00C73A5D">
      <w:pPr>
        <w:rPr>
          <w:rFonts w:ascii="Arial" w:hAnsi="Arial" w:cs="Arial"/>
          <w:b/>
          <w:bCs/>
          <w:color w:val="800080"/>
        </w:rPr>
      </w:pPr>
      <w:r>
        <w:rPr>
          <w:rFonts w:ascii="Arial" w:hAnsi="Arial" w:cs="Arial"/>
          <w:b/>
          <w:bCs/>
          <w:color w:val="800080"/>
        </w:rPr>
        <w:t>Administering Authority:</w:t>
      </w:r>
    </w:p>
    <w:p w14:paraId="488DAB23" w14:textId="77777777" w:rsidR="00C73A5D" w:rsidRDefault="007441DA" w:rsidP="00C73A5D">
      <w:pPr>
        <w:rPr>
          <w:rFonts w:ascii="Arial" w:hAnsi="Arial" w:cs="Arial"/>
        </w:rPr>
      </w:pPr>
      <w:r>
        <w:rPr>
          <w:rFonts w:ascii="Arial" w:eastAsia="Times New Roman" w:hAnsi="Arial" w:cs="Arial"/>
          <w:noProof/>
          <w:color w:val="000000"/>
          <w:lang w:eastAsia="en-GB"/>
        </w:rPr>
        <w:t xml:space="preserve">London Borough of </w:t>
      </w:r>
      <w:r w:rsidRPr="00921107">
        <w:rPr>
          <w:rFonts w:ascii="Arial" w:eastAsia="Times New Roman" w:hAnsi="Arial" w:cs="Arial"/>
          <w:noProof/>
          <w:color w:val="000000"/>
          <w:lang w:eastAsia="en-GB"/>
        </w:rPr>
        <w:t>Croydon</w:t>
      </w:r>
      <w:r>
        <w:rPr>
          <w:rFonts w:ascii="Arial" w:eastAsia="Times New Roman" w:hAnsi="Arial" w:cs="Arial"/>
          <w:noProof/>
          <w:color w:val="000000"/>
          <w:lang w:eastAsia="en-GB"/>
        </w:rPr>
        <w:t xml:space="preserve"> (</w:t>
      </w:r>
      <w:r w:rsidR="00C73A5D">
        <w:rPr>
          <w:rFonts w:ascii="Arial" w:hAnsi="Arial" w:cs="Arial"/>
        </w:rPr>
        <w:t xml:space="preserve">The London Borough of </w:t>
      </w:r>
      <w:r w:rsidR="00C73A5D" w:rsidRPr="005D7140">
        <w:rPr>
          <w:rFonts w:ascii="Arial" w:hAnsi="Arial" w:cs="Arial"/>
        </w:rPr>
        <w:t>Croydon</w:t>
      </w:r>
      <w:r w:rsidR="00C73A5D">
        <w:rPr>
          <w:rFonts w:ascii="Arial" w:hAnsi="Arial" w:cs="Arial"/>
        </w:rPr>
        <w:t xml:space="preserve"> Pension Fund</w:t>
      </w:r>
      <w:r>
        <w:rPr>
          <w:rFonts w:ascii="Arial" w:hAnsi="Arial" w:cs="Arial"/>
        </w:rPr>
        <w:t>)</w:t>
      </w:r>
      <w:r w:rsidR="00C73A5D" w:rsidRPr="005D7140">
        <w:rPr>
          <w:rFonts w:ascii="Arial" w:hAnsi="Arial" w:cs="Arial"/>
        </w:rPr>
        <w:t xml:space="preserve"> </w:t>
      </w:r>
    </w:p>
    <w:p w14:paraId="7DEB30BB" w14:textId="77777777" w:rsidR="00921107" w:rsidRPr="00921107" w:rsidRDefault="008C04B0" w:rsidP="00921107">
      <w:pPr>
        <w:rPr>
          <w:rFonts w:ascii="Arial" w:eastAsia="Times New Roman" w:hAnsi="Arial" w:cs="Arial"/>
          <w:noProof/>
          <w:color w:val="000000"/>
          <w:lang w:eastAsia="en-GB"/>
        </w:rPr>
      </w:pPr>
      <w:r>
        <w:rPr>
          <w:rFonts w:ascii="Arial" w:eastAsia="Times New Roman" w:hAnsi="Arial" w:cs="Arial"/>
          <w:noProof/>
          <w:color w:val="000000"/>
          <w:lang w:eastAsia="en-GB"/>
        </w:rPr>
        <w:t>Finance and Assets Division</w:t>
      </w:r>
      <w:r w:rsidR="007441DA">
        <w:rPr>
          <w:rFonts w:ascii="Arial" w:eastAsia="Times New Roman" w:hAnsi="Arial" w:cs="Arial"/>
          <w:noProof/>
          <w:color w:val="000000"/>
          <w:lang w:eastAsia="en-GB"/>
        </w:rPr>
        <w:t xml:space="preserve">, </w:t>
      </w:r>
      <w:r>
        <w:rPr>
          <w:rFonts w:ascii="Arial" w:eastAsia="Times New Roman" w:hAnsi="Arial" w:cs="Arial"/>
          <w:noProof/>
          <w:color w:val="000000"/>
          <w:lang w:eastAsia="en-GB"/>
        </w:rPr>
        <w:t>Resources</w:t>
      </w:r>
      <w:r w:rsidR="00921107" w:rsidRPr="00921107">
        <w:rPr>
          <w:rFonts w:ascii="Arial" w:eastAsia="Times New Roman" w:hAnsi="Arial" w:cs="Arial"/>
          <w:noProof/>
          <w:color w:val="000000"/>
          <w:lang w:eastAsia="en-GB"/>
        </w:rPr>
        <w:t xml:space="preserve"> Department</w:t>
      </w:r>
    </w:p>
    <w:p w14:paraId="42B98007" w14:textId="77777777" w:rsidR="00921107" w:rsidRPr="00921107" w:rsidRDefault="000D0984" w:rsidP="00921107">
      <w:pPr>
        <w:rPr>
          <w:rFonts w:ascii="Arial" w:eastAsia="Times New Roman" w:hAnsi="Arial" w:cs="Arial"/>
          <w:noProof/>
          <w:color w:val="000000"/>
          <w:lang w:eastAsia="en-GB"/>
        </w:rPr>
      </w:pPr>
      <w:r>
        <w:rPr>
          <w:rFonts w:ascii="Arial" w:eastAsia="Times New Roman" w:hAnsi="Arial" w:cs="Arial"/>
          <w:noProof/>
          <w:color w:val="000000"/>
          <w:lang w:eastAsia="en-GB"/>
        </w:rPr>
        <w:t>5</w:t>
      </w:r>
      <w:r w:rsidR="00921107">
        <w:rPr>
          <w:rFonts w:ascii="Arial" w:eastAsia="Times New Roman" w:hAnsi="Arial" w:cs="Arial"/>
          <w:noProof/>
          <w:color w:val="000000"/>
          <w:lang w:eastAsia="en-GB"/>
        </w:rPr>
        <w:t xml:space="preserve">A </w:t>
      </w:r>
      <w:r w:rsidR="00921107" w:rsidRPr="00921107">
        <w:rPr>
          <w:rFonts w:ascii="Arial" w:eastAsia="Times New Roman" w:hAnsi="Arial" w:cs="Arial"/>
          <w:noProof/>
          <w:color w:val="000000"/>
          <w:lang w:eastAsia="en-GB"/>
        </w:rPr>
        <w:t>Bernard Weatherill House</w:t>
      </w:r>
    </w:p>
    <w:p w14:paraId="61715D64" w14:textId="77777777" w:rsidR="00921107" w:rsidRPr="00921107" w:rsidRDefault="007441DA" w:rsidP="00921107">
      <w:pPr>
        <w:rPr>
          <w:rFonts w:ascii="Arial" w:eastAsia="Times New Roman" w:hAnsi="Arial" w:cs="Arial"/>
          <w:noProof/>
          <w:color w:val="000000"/>
          <w:lang w:eastAsia="en-GB"/>
        </w:rPr>
      </w:pPr>
      <w:r>
        <w:rPr>
          <w:rFonts w:ascii="Arial" w:eastAsia="Times New Roman" w:hAnsi="Arial" w:cs="Arial"/>
          <w:noProof/>
          <w:color w:val="000000"/>
          <w:lang w:eastAsia="en-GB"/>
        </w:rPr>
        <w:t>8 Mint Walk</w:t>
      </w:r>
    </w:p>
    <w:p w14:paraId="55189ECB" w14:textId="77777777" w:rsidR="00921107" w:rsidRPr="00921107" w:rsidRDefault="00921107" w:rsidP="00921107">
      <w:pPr>
        <w:rPr>
          <w:rFonts w:ascii="Arial" w:eastAsia="Times New Roman" w:hAnsi="Arial" w:cs="Arial"/>
          <w:noProof/>
          <w:color w:val="000000"/>
          <w:lang w:eastAsia="en-GB"/>
        </w:rPr>
      </w:pPr>
      <w:r w:rsidRPr="00921107">
        <w:rPr>
          <w:rFonts w:ascii="Arial" w:eastAsia="Times New Roman" w:hAnsi="Arial" w:cs="Arial"/>
          <w:noProof/>
          <w:color w:val="000000"/>
          <w:lang w:eastAsia="en-GB"/>
        </w:rPr>
        <w:t>Croydon</w:t>
      </w:r>
      <w:r w:rsidR="007441DA">
        <w:rPr>
          <w:rFonts w:ascii="Arial" w:eastAsia="Times New Roman" w:hAnsi="Arial" w:cs="Arial"/>
          <w:noProof/>
          <w:color w:val="000000"/>
          <w:lang w:eastAsia="en-GB"/>
        </w:rPr>
        <w:t xml:space="preserve"> </w:t>
      </w:r>
      <w:r w:rsidRPr="00921107">
        <w:rPr>
          <w:rFonts w:ascii="Arial" w:eastAsia="Times New Roman" w:hAnsi="Arial" w:cs="Arial"/>
          <w:noProof/>
          <w:color w:val="000000"/>
          <w:lang w:eastAsia="en-GB"/>
        </w:rPr>
        <w:t>CR0 1EA</w:t>
      </w:r>
    </w:p>
    <w:p w14:paraId="2C90A6F1" w14:textId="77777777" w:rsidR="00C73A5D" w:rsidRDefault="00C73A5D" w:rsidP="00C73A5D">
      <w:pPr>
        <w:rPr>
          <w:rFonts w:ascii="Arial" w:hAnsi="Arial" w:cs="Arial"/>
          <w:b/>
          <w:bCs/>
          <w:color w:val="800080"/>
        </w:rPr>
      </w:pPr>
    </w:p>
    <w:p w14:paraId="4461332F" w14:textId="77777777" w:rsidR="00C73A5D" w:rsidRPr="00BC02C0" w:rsidRDefault="00DC392C" w:rsidP="00C73A5D">
      <w:pPr>
        <w:rPr>
          <w:rFonts w:ascii="Arial" w:hAnsi="Arial" w:cs="Arial"/>
        </w:rPr>
      </w:pPr>
      <w:r>
        <w:rPr>
          <w:rFonts w:ascii="Arial" w:hAnsi="Arial" w:cs="Arial"/>
        </w:rPr>
        <w:t>Richard Simpson</w:t>
      </w:r>
      <w:r w:rsidR="007441DA">
        <w:rPr>
          <w:rFonts w:ascii="Arial" w:hAnsi="Arial" w:cs="Arial"/>
        </w:rPr>
        <w:t xml:space="preserve"> </w:t>
      </w:r>
    </w:p>
    <w:p w14:paraId="5FF55E6D" w14:textId="77777777" w:rsidR="003958B7" w:rsidRPr="00BC02C0" w:rsidRDefault="00A10DFD" w:rsidP="00C73A5D">
      <w:pPr>
        <w:rPr>
          <w:rFonts w:ascii="Arial" w:hAnsi="Arial" w:cs="Arial"/>
        </w:rPr>
      </w:pPr>
      <w:r>
        <w:rPr>
          <w:rFonts w:ascii="Arial" w:hAnsi="Arial" w:cs="Arial"/>
        </w:rPr>
        <w:t>Executive</w:t>
      </w:r>
      <w:r w:rsidR="00DC392C" w:rsidRPr="00DC392C">
        <w:rPr>
          <w:rFonts w:ascii="Arial" w:hAnsi="Arial" w:cs="Arial"/>
        </w:rPr>
        <w:t xml:space="preserve"> </w:t>
      </w:r>
      <w:r w:rsidR="008C04B0">
        <w:rPr>
          <w:rFonts w:ascii="Arial" w:hAnsi="Arial" w:cs="Arial"/>
        </w:rPr>
        <w:t xml:space="preserve">Director of Resources </w:t>
      </w:r>
      <w:r w:rsidR="00A81DB9">
        <w:rPr>
          <w:rFonts w:ascii="Arial" w:hAnsi="Arial" w:cs="Arial"/>
        </w:rPr>
        <w:br w:type="page"/>
      </w:r>
    </w:p>
    <w:p w14:paraId="633458F5" w14:textId="77777777" w:rsidR="00DC392C" w:rsidRDefault="00DC392C" w:rsidP="00C73A5D">
      <w:pPr>
        <w:pBdr>
          <w:top w:val="threeDEmboss" w:sz="6" w:space="1" w:color="800080"/>
        </w:pBdr>
        <w:rPr>
          <w:rFonts w:ascii="Arial" w:hAnsi="Arial" w:cs="Arial"/>
          <w:b/>
          <w:bCs/>
          <w:color w:val="800080"/>
        </w:rPr>
      </w:pPr>
    </w:p>
    <w:p w14:paraId="6A459547" w14:textId="77777777" w:rsidR="00C73A5D" w:rsidRPr="00B540F1" w:rsidRDefault="0067185F" w:rsidP="00C73A5D">
      <w:pPr>
        <w:pBdr>
          <w:top w:val="threeDEmboss" w:sz="6" w:space="1" w:color="800080"/>
        </w:pBdr>
        <w:rPr>
          <w:rFonts w:ascii="Arial" w:hAnsi="Arial" w:cs="Arial"/>
          <w:b/>
          <w:bCs/>
          <w:color w:val="800080"/>
        </w:rPr>
      </w:pPr>
      <w:r>
        <w:rPr>
          <w:rFonts w:ascii="Arial" w:hAnsi="Arial" w:cs="Arial"/>
          <w:b/>
          <w:bCs/>
          <w:color w:val="800080"/>
        </w:rPr>
        <w:t>Investment Advise</w:t>
      </w:r>
      <w:r w:rsidR="00C73A5D">
        <w:rPr>
          <w:rFonts w:ascii="Arial" w:hAnsi="Arial" w:cs="Arial"/>
          <w:b/>
          <w:bCs/>
          <w:color w:val="800080"/>
        </w:rPr>
        <w:t>rs</w:t>
      </w:r>
      <w:r w:rsidR="00C73A5D" w:rsidRPr="00B540F1">
        <w:rPr>
          <w:rFonts w:ascii="Arial" w:hAnsi="Arial" w:cs="Arial"/>
          <w:b/>
          <w:bCs/>
          <w:color w:val="800080"/>
        </w:rPr>
        <w:t>:</w:t>
      </w:r>
    </w:p>
    <w:p w14:paraId="0A7CC2AD" w14:textId="77777777" w:rsidR="003B04B8" w:rsidRDefault="003B04B8" w:rsidP="00C73A5D">
      <w:pPr>
        <w:rPr>
          <w:rFonts w:ascii="Arial" w:hAnsi="Arial" w:cs="Arial"/>
        </w:rPr>
      </w:pPr>
      <w:r>
        <w:rPr>
          <w:rFonts w:ascii="Arial" w:hAnsi="Arial" w:cs="Arial"/>
        </w:rPr>
        <w:t>Daniel Carpenter</w:t>
      </w:r>
    </w:p>
    <w:p w14:paraId="6F452051" w14:textId="77777777" w:rsidR="00C73A5D" w:rsidRDefault="007441DA" w:rsidP="00C73A5D">
      <w:pPr>
        <w:rPr>
          <w:rFonts w:ascii="Arial" w:hAnsi="Arial" w:cs="Arial"/>
        </w:rPr>
      </w:pPr>
      <w:r>
        <w:rPr>
          <w:rFonts w:ascii="Arial" w:hAnsi="Arial" w:cs="Arial"/>
        </w:rPr>
        <w:t>AON Hewitt</w:t>
      </w:r>
    </w:p>
    <w:p w14:paraId="49F5A97A" w14:textId="77777777" w:rsidR="003B04B8" w:rsidRDefault="003B04B8" w:rsidP="00C73A5D">
      <w:pPr>
        <w:rPr>
          <w:rFonts w:ascii="Arial" w:hAnsi="Arial" w:cs="Arial"/>
        </w:rPr>
      </w:pPr>
      <w:r>
        <w:rPr>
          <w:rFonts w:ascii="Arial" w:hAnsi="Arial" w:cs="Arial"/>
        </w:rPr>
        <w:t>The Aon Centre, The Leadenhall Building</w:t>
      </w:r>
    </w:p>
    <w:p w14:paraId="70739671" w14:textId="77777777" w:rsidR="003B04B8" w:rsidRDefault="003B04B8" w:rsidP="00C73A5D">
      <w:pPr>
        <w:rPr>
          <w:rFonts w:ascii="Arial" w:hAnsi="Arial" w:cs="Arial"/>
        </w:rPr>
      </w:pPr>
      <w:r>
        <w:rPr>
          <w:rFonts w:ascii="Arial" w:hAnsi="Arial" w:cs="Arial"/>
        </w:rPr>
        <w:t>122 Leadenhall Street</w:t>
      </w:r>
    </w:p>
    <w:p w14:paraId="1D5F6730" w14:textId="77777777" w:rsidR="007441DA" w:rsidRDefault="003B04B8" w:rsidP="00C73A5D">
      <w:pPr>
        <w:rPr>
          <w:rFonts w:ascii="Arial" w:hAnsi="Arial" w:cs="Arial"/>
        </w:rPr>
      </w:pPr>
      <w:r>
        <w:rPr>
          <w:rFonts w:ascii="Arial" w:hAnsi="Arial" w:cs="Arial"/>
        </w:rPr>
        <w:t xml:space="preserve">London </w:t>
      </w:r>
      <w:r w:rsidR="007441DA" w:rsidRPr="007441DA">
        <w:rPr>
          <w:rFonts w:ascii="Arial" w:hAnsi="Arial" w:cs="Arial"/>
        </w:rPr>
        <w:t>EC3V 4AN</w:t>
      </w:r>
    </w:p>
    <w:p w14:paraId="700652E8" w14:textId="77777777" w:rsidR="00DC392C" w:rsidRPr="00D86CB5" w:rsidRDefault="00DC392C" w:rsidP="00C73A5D">
      <w:pPr>
        <w:pBdr>
          <w:bottom w:val="threeDEngrave" w:sz="6" w:space="1" w:color="800080"/>
        </w:pBdr>
        <w:rPr>
          <w:rFonts w:ascii="Arial" w:hAnsi="Arial" w:cs="Arial"/>
        </w:rPr>
      </w:pPr>
    </w:p>
    <w:p w14:paraId="3DA79082" w14:textId="77777777" w:rsidR="00DC392C" w:rsidRDefault="00DC392C" w:rsidP="00C73A5D">
      <w:pPr>
        <w:rPr>
          <w:rFonts w:ascii="Arial" w:hAnsi="Arial" w:cs="Arial"/>
          <w:b/>
          <w:bCs/>
          <w:color w:val="800080"/>
        </w:rPr>
      </w:pPr>
    </w:p>
    <w:p w14:paraId="605F9960" w14:textId="77777777" w:rsidR="00C73A5D" w:rsidRDefault="00C73A5D" w:rsidP="00C73A5D">
      <w:pPr>
        <w:rPr>
          <w:rFonts w:ascii="Arial" w:hAnsi="Arial" w:cs="Arial"/>
        </w:rPr>
      </w:pPr>
      <w:r w:rsidRPr="00B540F1">
        <w:rPr>
          <w:rFonts w:ascii="Arial" w:hAnsi="Arial" w:cs="Arial"/>
          <w:b/>
          <w:bCs/>
          <w:color w:val="800080"/>
        </w:rPr>
        <w:t>Actuary:</w:t>
      </w:r>
      <w:r w:rsidRPr="00D86CB5">
        <w:rPr>
          <w:rFonts w:ascii="Arial" w:hAnsi="Arial" w:cs="Arial"/>
        </w:rPr>
        <w:t xml:space="preserve"> </w:t>
      </w:r>
    </w:p>
    <w:p w14:paraId="4E8BE306" w14:textId="77777777" w:rsidR="003B04B8" w:rsidRDefault="003B04B8" w:rsidP="00C73A5D">
      <w:pPr>
        <w:rPr>
          <w:rFonts w:ascii="Arial" w:hAnsi="Arial" w:cs="Arial"/>
        </w:rPr>
      </w:pPr>
      <w:r>
        <w:rPr>
          <w:rFonts w:ascii="Arial" w:hAnsi="Arial" w:cs="Arial"/>
        </w:rPr>
        <w:t>Richard Warden</w:t>
      </w:r>
    </w:p>
    <w:p w14:paraId="67912D47" w14:textId="77777777" w:rsidR="00C73A5D" w:rsidRDefault="00C73A5D" w:rsidP="00C73A5D">
      <w:pPr>
        <w:rPr>
          <w:rFonts w:ascii="Arial" w:hAnsi="Arial" w:cs="Arial"/>
        </w:rPr>
      </w:pPr>
      <w:r>
        <w:rPr>
          <w:rFonts w:ascii="Arial" w:hAnsi="Arial" w:cs="Arial"/>
        </w:rPr>
        <w:t>Hymans Robertson</w:t>
      </w:r>
      <w:r w:rsidR="003B04B8">
        <w:rPr>
          <w:rFonts w:ascii="Arial" w:hAnsi="Arial" w:cs="Arial"/>
        </w:rPr>
        <w:t xml:space="preserve"> LLP</w:t>
      </w:r>
    </w:p>
    <w:p w14:paraId="4782DD4D" w14:textId="77777777" w:rsidR="00C73A5D" w:rsidRDefault="00C73A5D" w:rsidP="00C73A5D">
      <w:pPr>
        <w:rPr>
          <w:rFonts w:ascii="Arial" w:hAnsi="Arial" w:cs="Arial"/>
        </w:rPr>
      </w:pPr>
      <w:r>
        <w:rPr>
          <w:rFonts w:ascii="Arial" w:hAnsi="Arial" w:cs="Arial"/>
        </w:rPr>
        <w:t>20 Waterloo Street</w:t>
      </w:r>
    </w:p>
    <w:p w14:paraId="0270AB04" w14:textId="77777777" w:rsidR="00C73A5D" w:rsidRDefault="00C73A5D" w:rsidP="00C73A5D">
      <w:pPr>
        <w:rPr>
          <w:rFonts w:ascii="Arial" w:hAnsi="Arial" w:cs="Arial"/>
        </w:rPr>
      </w:pPr>
      <w:r>
        <w:rPr>
          <w:rFonts w:ascii="Arial" w:hAnsi="Arial" w:cs="Arial"/>
        </w:rPr>
        <w:t>Glasgow G2 6DB</w:t>
      </w:r>
    </w:p>
    <w:p w14:paraId="375D7C57" w14:textId="77777777" w:rsidR="00DC392C" w:rsidRDefault="00DC392C" w:rsidP="00C73A5D">
      <w:pPr>
        <w:rPr>
          <w:rFonts w:ascii="Arial" w:hAnsi="Arial" w:cs="Arial"/>
        </w:rPr>
      </w:pPr>
    </w:p>
    <w:p w14:paraId="1877DED1" w14:textId="77777777" w:rsidR="00DC392C" w:rsidRDefault="00DC392C" w:rsidP="00C73A5D">
      <w:pPr>
        <w:pBdr>
          <w:top w:val="threeDEmboss" w:sz="6" w:space="1" w:color="800080"/>
        </w:pBdr>
        <w:rPr>
          <w:rFonts w:ascii="Arial" w:hAnsi="Arial" w:cs="Arial"/>
          <w:b/>
          <w:bCs/>
          <w:color w:val="800080"/>
        </w:rPr>
      </w:pPr>
    </w:p>
    <w:p w14:paraId="49ABADCD" w14:textId="77777777" w:rsidR="00C73A5D" w:rsidRDefault="00C73A5D" w:rsidP="00C73A5D">
      <w:pPr>
        <w:pBdr>
          <w:top w:val="threeDEmboss" w:sz="6" w:space="1" w:color="800080"/>
        </w:pBdr>
        <w:rPr>
          <w:rFonts w:ascii="Arial" w:hAnsi="Arial" w:cs="Arial"/>
        </w:rPr>
      </w:pPr>
      <w:r>
        <w:rPr>
          <w:rFonts w:ascii="Arial" w:hAnsi="Arial" w:cs="Arial"/>
          <w:b/>
          <w:bCs/>
          <w:color w:val="800080"/>
        </w:rPr>
        <w:t>Custodian of Assets</w:t>
      </w:r>
      <w:r w:rsidRPr="00B540F1">
        <w:rPr>
          <w:rFonts w:ascii="Arial" w:hAnsi="Arial" w:cs="Arial"/>
          <w:b/>
          <w:bCs/>
          <w:color w:val="800080"/>
        </w:rPr>
        <w:t>:</w:t>
      </w:r>
      <w:r w:rsidRPr="00D86CB5">
        <w:rPr>
          <w:rFonts w:ascii="Arial" w:hAnsi="Arial" w:cs="Arial"/>
        </w:rPr>
        <w:t xml:space="preserve"> </w:t>
      </w:r>
    </w:p>
    <w:p w14:paraId="5A375BF3" w14:textId="77777777" w:rsidR="00C73A5D" w:rsidRDefault="00C73A5D" w:rsidP="00C73A5D">
      <w:pPr>
        <w:rPr>
          <w:rFonts w:ascii="Arial" w:hAnsi="Arial" w:cs="Arial"/>
        </w:rPr>
      </w:pPr>
      <w:r>
        <w:rPr>
          <w:rFonts w:ascii="Arial" w:hAnsi="Arial" w:cs="Arial"/>
        </w:rPr>
        <w:t>Bank of New York Mellon</w:t>
      </w:r>
    </w:p>
    <w:p w14:paraId="18CF6840" w14:textId="77777777" w:rsidR="00C73A5D" w:rsidRDefault="00C73A5D" w:rsidP="00C73A5D">
      <w:pPr>
        <w:rPr>
          <w:rFonts w:ascii="Arial" w:hAnsi="Arial" w:cs="Arial"/>
        </w:rPr>
      </w:pPr>
      <w:r>
        <w:rPr>
          <w:rFonts w:ascii="Arial" w:hAnsi="Arial" w:cs="Arial"/>
        </w:rPr>
        <w:t>160 Queen Victoria Street</w:t>
      </w:r>
    </w:p>
    <w:p w14:paraId="67DF1319" w14:textId="77777777" w:rsidR="00C73A5D" w:rsidRDefault="00C73A5D" w:rsidP="00C73A5D">
      <w:pPr>
        <w:rPr>
          <w:rFonts w:ascii="Arial" w:hAnsi="Arial" w:cs="Arial"/>
        </w:rPr>
      </w:pPr>
      <w:r w:rsidRPr="004F13B2">
        <w:rPr>
          <w:rFonts w:ascii="Arial" w:hAnsi="Arial" w:cs="Arial"/>
        </w:rPr>
        <w:t>London EC4V 4LA</w:t>
      </w:r>
    </w:p>
    <w:p w14:paraId="73EC9A98" w14:textId="77777777" w:rsidR="00DC392C" w:rsidRDefault="00DC392C" w:rsidP="00C73A5D">
      <w:pPr>
        <w:rPr>
          <w:rFonts w:ascii="Arial" w:hAnsi="Arial" w:cs="Arial"/>
        </w:rPr>
      </w:pPr>
    </w:p>
    <w:p w14:paraId="56F3A45D" w14:textId="77777777" w:rsidR="00DC392C" w:rsidRDefault="00DC392C" w:rsidP="00C73A5D">
      <w:pPr>
        <w:pBdr>
          <w:top w:val="threeDEmboss" w:sz="6" w:space="1" w:color="800080"/>
        </w:pBdr>
        <w:rPr>
          <w:rFonts w:ascii="Arial" w:hAnsi="Arial" w:cs="Arial"/>
          <w:b/>
          <w:bCs/>
          <w:color w:val="800080"/>
        </w:rPr>
      </w:pPr>
    </w:p>
    <w:p w14:paraId="5BF57A65" w14:textId="77777777" w:rsidR="00C73A5D" w:rsidRDefault="00C73A5D" w:rsidP="00C73A5D">
      <w:pPr>
        <w:pBdr>
          <w:top w:val="threeDEmboss" w:sz="6" w:space="1" w:color="800080"/>
        </w:pBdr>
        <w:rPr>
          <w:rFonts w:ascii="Arial" w:hAnsi="Arial" w:cs="Arial"/>
        </w:rPr>
      </w:pPr>
      <w:r>
        <w:rPr>
          <w:rFonts w:ascii="Arial" w:hAnsi="Arial" w:cs="Arial"/>
          <w:b/>
          <w:bCs/>
          <w:color w:val="800080"/>
        </w:rPr>
        <w:t>Auditor</w:t>
      </w:r>
      <w:r w:rsidR="003B04B8">
        <w:rPr>
          <w:rFonts w:ascii="Arial" w:hAnsi="Arial" w:cs="Arial"/>
          <w:b/>
          <w:bCs/>
          <w:color w:val="800080"/>
        </w:rPr>
        <w:t>s</w:t>
      </w:r>
      <w:r w:rsidRPr="00B540F1">
        <w:rPr>
          <w:rFonts w:ascii="Arial" w:hAnsi="Arial" w:cs="Arial"/>
          <w:b/>
          <w:bCs/>
          <w:color w:val="800080"/>
        </w:rPr>
        <w:t>:</w:t>
      </w:r>
      <w:r w:rsidRPr="00D86CB5">
        <w:rPr>
          <w:rFonts w:ascii="Arial" w:hAnsi="Arial" w:cs="Arial"/>
        </w:rPr>
        <w:t xml:space="preserve"> </w:t>
      </w:r>
    </w:p>
    <w:p w14:paraId="73656322" w14:textId="77777777" w:rsidR="00C73A5D" w:rsidRDefault="00727292" w:rsidP="00C73A5D">
      <w:pPr>
        <w:rPr>
          <w:rFonts w:ascii="Arial" w:hAnsi="Arial" w:cs="Arial"/>
        </w:rPr>
      </w:pPr>
      <w:r w:rsidRPr="00D7435B">
        <w:rPr>
          <w:rFonts w:ascii="Arial" w:hAnsi="Arial" w:cs="Arial"/>
        </w:rPr>
        <w:t>Grant Thornton UK LLP</w:t>
      </w:r>
      <w:r w:rsidR="00C73A5D" w:rsidRPr="00D7435B">
        <w:rPr>
          <w:rFonts w:ascii="Arial" w:hAnsi="Arial" w:cs="Arial"/>
        </w:rPr>
        <w:t xml:space="preserve"> (External), </w:t>
      </w:r>
      <w:r w:rsidR="00E8120C" w:rsidRPr="002579C2">
        <w:rPr>
          <w:rFonts w:ascii="Arial" w:hAnsi="Arial" w:cs="Arial"/>
        </w:rPr>
        <w:t>Mazars</w:t>
      </w:r>
      <w:r w:rsidR="00C73A5D" w:rsidRPr="00D7435B">
        <w:rPr>
          <w:rFonts w:ascii="Arial" w:hAnsi="Arial" w:cs="Arial"/>
        </w:rPr>
        <w:t xml:space="preserve"> (Internal)</w:t>
      </w:r>
    </w:p>
    <w:p w14:paraId="13990584" w14:textId="77777777" w:rsidR="00DC392C" w:rsidRPr="00D7435B" w:rsidRDefault="00DC392C" w:rsidP="00C73A5D">
      <w:pPr>
        <w:rPr>
          <w:rFonts w:ascii="Arial" w:hAnsi="Arial" w:cs="Arial"/>
        </w:rPr>
      </w:pPr>
    </w:p>
    <w:p w14:paraId="70755DA9" w14:textId="77777777" w:rsidR="00DC392C" w:rsidRDefault="00DC392C" w:rsidP="00C73A5D">
      <w:pPr>
        <w:pBdr>
          <w:top w:val="threeDEmboss" w:sz="6" w:space="1" w:color="800080"/>
        </w:pBdr>
        <w:rPr>
          <w:rFonts w:ascii="Arial" w:hAnsi="Arial" w:cs="Arial"/>
          <w:b/>
          <w:bCs/>
          <w:color w:val="800080"/>
        </w:rPr>
      </w:pPr>
    </w:p>
    <w:p w14:paraId="61970BE3" w14:textId="77777777" w:rsidR="00C73A5D" w:rsidRDefault="00C73A5D" w:rsidP="00C73A5D">
      <w:pPr>
        <w:pBdr>
          <w:top w:val="threeDEmboss" w:sz="6" w:space="1" w:color="800080"/>
        </w:pBdr>
        <w:rPr>
          <w:rFonts w:ascii="Arial" w:hAnsi="Arial" w:cs="Arial"/>
        </w:rPr>
      </w:pPr>
      <w:r>
        <w:rPr>
          <w:rFonts w:ascii="Arial" w:hAnsi="Arial" w:cs="Arial"/>
          <w:b/>
          <w:bCs/>
          <w:color w:val="800080"/>
        </w:rPr>
        <w:t>Bank</w:t>
      </w:r>
      <w:r w:rsidR="000D0984">
        <w:rPr>
          <w:rFonts w:ascii="Arial" w:hAnsi="Arial" w:cs="Arial"/>
          <w:b/>
          <w:bCs/>
          <w:color w:val="800080"/>
        </w:rPr>
        <w:t>er</w:t>
      </w:r>
      <w:r w:rsidR="003B04B8">
        <w:rPr>
          <w:rFonts w:ascii="Arial" w:hAnsi="Arial" w:cs="Arial"/>
          <w:b/>
          <w:bCs/>
          <w:color w:val="800080"/>
        </w:rPr>
        <w:t>s</w:t>
      </w:r>
      <w:r w:rsidRPr="00B540F1">
        <w:rPr>
          <w:rFonts w:ascii="Arial" w:hAnsi="Arial" w:cs="Arial"/>
          <w:b/>
          <w:bCs/>
          <w:color w:val="800080"/>
        </w:rPr>
        <w:t>:</w:t>
      </w:r>
      <w:r w:rsidRPr="00D86CB5">
        <w:rPr>
          <w:rFonts w:ascii="Arial" w:hAnsi="Arial" w:cs="Arial"/>
        </w:rPr>
        <w:t xml:space="preserve"> </w:t>
      </w:r>
    </w:p>
    <w:p w14:paraId="7AAFE817" w14:textId="77777777" w:rsidR="00C73A5D" w:rsidRDefault="00C73A5D" w:rsidP="00C73A5D">
      <w:pPr>
        <w:rPr>
          <w:rFonts w:ascii="Arial" w:hAnsi="Arial" w:cs="Arial"/>
        </w:rPr>
      </w:pPr>
      <w:r>
        <w:rPr>
          <w:rFonts w:ascii="Arial" w:hAnsi="Arial" w:cs="Arial"/>
        </w:rPr>
        <w:t>Royal Bank of Scotland</w:t>
      </w:r>
    </w:p>
    <w:p w14:paraId="4967B862" w14:textId="77777777" w:rsidR="00DC392C" w:rsidRDefault="00DC392C" w:rsidP="00C73A5D">
      <w:pPr>
        <w:rPr>
          <w:rFonts w:ascii="Arial" w:hAnsi="Arial" w:cs="Arial"/>
        </w:rPr>
      </w:pPr>
    </w:p>
    <w:p w14:paraId="2B197586" w14:textId="77777777" w:rsidR="00DC392C" w:rsidRDefault="00DC392C" w:rsidP="00C73A5D">
      <w:pPr>
        <w:pBdr>
          <w:top w:val="threeDEmboss" w:sz="6" w:space="1" w:color="800080"/>
        </w:pBdr>
        <w:rPr>
          <w:rFonts w:ascii="Arial" w:hAnsi="Arial" w:cs="Arial"/>
          <w:b/>
          <w:bCs/>
          <w:color w:val="800080"/>
        </w:rPr>
      </w:pPr>
    </w:p>
    <w:p w14:paraId="0ABE5B11" w14:textId="77777777" w:rsidR="00C73A5D" w:rsidRDefault="0067185F" w:rsidP="00C73A5D">
      <w:pPr>
        <w:pBdr>
          <w:top w:val="threeDEmboss" w:sz="6" w:space="1" w:color="800080"/>
        </w:pBdr>
        <w:rPr>
          <w:rFonts w:ascii="Arial" w:hAnsi="Arial" w:cs="Arial"/>
        </w:rPr>
      </w:pPr>
      <w:r>
        <w:rPr>
          <w:rFonts w:ascii="Arial" w:hAnsi="Arial" w:cs="Arial"/>
          <w:b/>
          <w:bCs/>
          <w:color w:val="800080"/>
        </w:rPr>
        <w:t>Legal Advise</w:t>
      </w:r>
      <w:r w:rsidR="00C73A5D">
        <w:rPr>
          <w:rFonts w:ascii="Arial" w:hAnsi="Arial" w:cs="Arial"/>
          <w:b/>
          <w:bCs/>
          <w:color w:val="800080"/>
        </w:rPr>
        <w:t>rs</w:t>
      </w:r>
      <w:r w:rsidR="00C73A5D" w:rsidRPr="00B540F1">
        <w:rPr>
          <w:rFonts w:ascii="Arial" w:hAnsi="Arial" w:cs="Arial"/>
          <w:b/>
          <w:bCs/>
          <w:color w:val="800080"/>
        </w:rPr>
        <w:t>:</w:t>
      </w:r>
      <w:r w:rsidR="00C73A5D" w:rsidRPr="00D86CB5">
        <w:rPr>
          <w:rFonts w:ascii="Arial" w:hAnsi="Arial" w:cs="Arial"/>
        </w:rPr>
        <w:t xml:space="preserve"> </w:t>
      </w:r>
    </w:p>
    <w:p w14:paraId="43B8564B" w14:textId="77777777" w:rsidR="000D0984" w:rsidRDefault="000D0984" w:rsidP="00C73A5D">
      <w:pPr>
        <w:rPr>
          <w:rFonts w:ascii="Arial" w:hAnsi="Arial" w:cs="Arial"/>
        </w:rPr>
      </w:pPr>
      <w:r>
        <w:rPr>
          <w:rFonts w:ascii="Arial" w:hAnsi="Arial" w:cs="Arial"/>
        </w:rPr>
        <w:t xml:space="preserve">The </w:t>
      </w:r>
      <w:r w:rsidR="00631686">
        <w:rPr>
          <w:rFonts w:ascii="Arial" w:hAnsi="Arial" w:cs="Arial"/>
        </w:rPr>
        <w:t>Fund opts to procure legal advic</w:t>
      </w:r>
      <w:r>
        <w:rPr>
          <w:rFonts w:ascii="Arial" w:hAnsi="Arial" w:cs="Arial"/>
        </w:rPr>
        <w:t>e on a case by case basis from the Croydon Council Legal Framework.</w:t>
      </w:r>
    </w:p>
    <w:p w14:paraId="11D36127" w14:textId="77777777" w:rsidR="00DC392C" w:rsidRDefault="00DC392C" w:rsidP="00DC392C">
      <w:pPr>
        <w:pBdr>
          <w:bottom w:val="threeDEngrave" w:sz="6" w:space="1" w:color="800080"/>
        </w:pBdr>
        <w:rPr>
          <w:rFonts w:ascii="Arial" w:hAnsi="Arial" w:cs="Arial"/>
        </w:rPr>
      </w:pPr>
    </w:p>
    <w:p w14:paraId="7542C9D7" w14:textId="77777777" w:rsidR="00DC392C" w:rsidRDefault="00DC392C" w:rsidP="00C73A5D">
      <w:pPr>
        <w:rPr>
          <w:rFonts w:ascii="Arial" w:hAnsi="Arial" w:cs="Arial"/>
          <w:b/>
          <w:bCs/>
          <w:color w:val="800080"/>
        </w:rPr>
      </w:pPr>
      <w:bookmarkStart w:id="17" w:name="OLE_LINK1"/>
      <w:bookmarkStart w:id="18" w:name="OLE_LINK2"/>
    </w:p>
    <w:p w14:paraId="1E46318C" w14:textId="77777777" w:rsidR="00C73A5D" w:rsidRDefault="00C73A5D" w:rsidP="00C73A5D">
      <w:pPr>
        <w:rPr>
          <w:rFonts w:ascii="Arial" w:hAnsi="Arial" w:cs="Arial"/>
        </w:rPr>
      </w:pPr>
      <w:r>
        <w:rPr>
          <w:rFonts w:ascii="Arial" w:hAnsi="Arial" w:cs="Arial"/>
          <w:b/>
          <w:bCs/>
          <w:color w:val="800080"/>
        </w:rPr>
        <w:t>AVC Provider</w:t>
      </w:r>
      <w:r w:rsidRPr="00B540F1">
        <w:rPr>
          <w:rFonts w:ascii="Arial" w:hAnsi="Arial" w:cs="Arial"/>
          <w:b/>
          <w:bCs/>
          <w:color w:val="800080"/>
        </w:rPr>
        <w:t>:</w:t>
      </w:r>
      <w:r w:rsidRPr="00D86CB5">
        <w:rPr>
          <w:rFonts w:ascii="Arial" w:hAnsi="Arial" w:cs="Arial"/>
        </w:rPr>
        <w:t xml:space="preserve"> </w:t>
      </w:r>
    </w:p>
    <w:bookmarkEnd w:id="17"/>
    <w:bookmarkEnd w:id="18"/>
    <w:p w14:paraId="05E785D4" w14:textId="77777777" w:rsidR="00C73A5D" w:rsidRDefault="00C73A5D" w:rsidP="00C73A5D">
      <w:pPr>
        <w:rPr>
          <w:rFonts w:ascii="PruSans-Book" w:hAnsi="PruSans-Book" w:cs="PruSans-Book"/>
          <w:color w:val="626A71"/>
          <w:sz w:val="16"/>
          <w:szCs w:val="16"/>
        </w:rPr>
      </w:pPr>
      <w:r>
        <w:rPr>
          <w:rFonts w:ascii="Arial" w:hAnsi="Arial" w:cs="Arial"/>
        </w:rPr>
        <w:t>Prudential</w:t>
      </w:r>
      <w:r w:rsidRPr="004D667D">
        <w:rPr>
          <w:rFonts w:ascii="PruSans-Book" w:hAnsi="PruSans-Book" w:cs="PruSans-Book"/>
          <w:color w:val="626A71"/>
          <w:sz w:val="16"/>
          <w:szCs w:val="16"/>
        </w:rPr>
        <w:t xml:space="preserve"> </w:t>
      </w:r>
    </w:p>
    <w:p w14:paraId="1E05D1D0" w14:textId="77777777" w:rsidR="00C73A5D" w:rsidRDefault="00C73A5D" w:rsidP="00C73A5D">
      <w:pPr>
        <w:rPr>
          <w:rFonts w:ascii="Arial" w:hAnsi="Arial" w:cs="Arial"/>
        </w:rPr>
      </w:pPr>
      <w:r>
        <w:rPr>
          <w:rFonts w:ascii="Arial" w:hAnsi="Arial" w:cs="Arial"/>
        </w:rPr>
        <w:t>Laurence Pountney Hill</w:t>
      </w:r>
    </w:p>
    <w:p w14:paraId="604ECA17" w14:textId="77777777" w:rsidR="00C73A5D" w:rsidRDefault="00C73A5D" w:rsidP="00C73A5D">
      <w:pPr>
        <w:pBdr>
          <w:bottom w:val="threeDEngrave" w:sz="6" w:space="1" w:color="800080"/>
        </w:pBdr>
        <w:rPr>
          <w:rFonts w:ascii="Arial" w:hAnsi="Arial" w:cs="Arial"/>
        </w:rPr>
      </w:pPr>
      <w:r w:rsidRPr="004D667D">
        <w:rPr>
          <w:rFonts w:ascii="Arial" w:hAnsi="Arial" w:cs="Arial"/>
        </w:rPr>
        <w:t>London EC4R 0HH</w:t>
      </w:r>
    </w:p>
    <w:p w14:paraId="49ABB0AB" w14:textId="77777777" w:rsidR="00DC392C" w:rsidRPr="00DA695C" w:rsidRDefault="00DC392C" w:rsidP="00C73A5D">
      <w:pPr>
        <w:pBdr>
          <w:bottom w:val="threeDEngrave" w:sz="6" w:space="1" w:color="800080"/>
        </w:pBdr>
        <w:rPr>
          <w:rFonts w:ascii="Arial" w:hAnsi="Arial" w:cs="Arial"/>
        </w:rPr>
      </w:pPr>
    </w:p>
    <w:p w14:paraId="5AA56191" w14:textId="77777777" w:rsidR="00DC392C" w:rsidRDefault="00DC392C" w:rsidP="00C73A5D">
      <w:pPr>
        <w:rPr>
          <w:rFonts w:ascii="Arial" w:hAnsi="Arial" w:cs="Arial"/>
          <w:b/>
          <w:bCs/>
          <w:color w:val="800080"/>
        </w:rPr>
      </w:pPr>
    </w:p>
    <w:p w14:paraId="159CE287" w14:textId="77777777" w:rsidR="00C73A5D" w:rsidRDefault="00C73A5D" w:rsidP="00C73A5D">
      <w:pPr>
        <w:rPr>
          <w:rFonts w:ascii="Arial" w:hAnsi="Arial" w:cs="Arial"/>
          <w:b/>
          <w:bCs/>
          <w:color w:val="800080"/>
        </w:rPr>
      </w:pPr>
      <w:r>
        <w:rPr>
          <w:rFonts w:ascii="Arial" w:hAnsi="Arial" w:cs="Arial"/>
          <w:b/>
          <w:bCs/>
          <w:color w:val="800080"/>
        </w:rPr>
        <w:t>National Association of Pension Funds (NAPF)</w:t>
      </w:r>
      <w:r w:rsidRPr="00B540F1">
        <w:rPr>
          <w:rFonts w:ascii="Arial" w:hAnsi="Arial" w:cs="Arial"/>
          <w:b/>
          <w:bCs/>
          <w:color w:val="800080"/>
        </w:rPr>
        <w:t>:</w:t>
      </w:r>
    </w:p>
    <w:p w14:paraId="3EAB0945" w14:textId="77777777" w:rsidR="00C73A5D" w:rsidRDefault="00C73A5D" w:rsidP="00C73A5D">
      <w:r w:rsidRPr="005D7140">
        <w:rPr>
          <w:rFonts w:ascii="Arial" w:hAnsi="Arial" w:cs="Arial"/>
        </w:rPr>
        <w:t xml:space="preserve">Membership number :  </w:t>
      </w:r>
      <w:r>
        <w:rPr>
          <w:rFonts w:ascii="Arial" w:hAnsi="Arial" w:cs="Arial"/>
        </w:rPr>
        <w:t>3547</w:t>
      </w:r>
    </w:p>
    <w:p w14:paraId="428F66B2" w14:textId="77777777" w:rsidR="00EC382C" w:rsidRDefault="00EC382C" w:rsidP="00EC382C"/>
    <w:p w14:paraId="12639136" w14:textId="77777777" w:rsidR="000D0984" w:rsidRDefault="000D0984" w:rsidP="00EC382C"/>
    <w:p w14:paraId="10C6703B" w14:textId="77777777" w:rsidR="000D0984" w:rsidRDefault="000D0984" w:rsidP="00EC382C"/>
    <w:p w14:paraId="27CC2FF9" w14:textId="77777777" w:rsidR="000D0984" w:rsidRDefault="000D0984" w:rsidP="00EC382C"/>
    <w:p w14:paraId="5F592132" w14:textId="77777777" w:rsidR="000D0984" w:rsidRPr="00EC382C" w:rsidRDefault="000D0984" w:rsidP="00EC382C"/>
    <w:p w14:paraId="795B6EC6" w14:textId="77777777" w:rsidR="00E707F3" w:rsidRDefault="003D3B28" w:rsidP="003B45AE">
      <w:pPr>
        <w:pStyle w:val="Style"/>
      </w:pPr>
      <w:bookmarkStart w:id="19" w:name="_Toc280090197"/>
      <w:bookmarkStart w:id="20" w:name="_Toc431379216"/>
      <w:r>
        <w:lastRenderedPageBreak/>
        <w:t>Administrato</w:t>
      </w:r>
      <w:r w:rsidR="00E707F3" w:rsidRPr="00CE4426">
        <w:t>rs to the Fund</w:t>
      </w:r>
      <w:bookmarkEnd w:id="19"/>
      <w:bookmarkEnd w:id="20"/>
    </w:p>
    <w:p w14:paraId="43B5AC8C" w14:textId="77777777" w:rsidR="003B45AE" w:rsidRPr="003B45AE" w:rsidRDefault="003B45AE" w:rsidP="003B45AE"/>
    <w:p w14:paraId="2BA95233" w14:textId="77777777" w:rsidR="00C44428" w:rsidRDefault="00A169AA" w:rsidP="00753CD8">
      <w:pPr>
        <w:pStyle w:val="Style3"/>
        <w:ind w:left="720" w:hanging="720"/>
      </w:pPr>
      <w:bookmarkStart w:id="21" w:name="_Toc431379217"/>
      <w:r w:rsidRPr="003F1E2F">
        <w:t>Fund Managers</w:t>
      </w:r>
      <w:r w:rsidR="00C61E3A" w:rsidRPr="003F1E2F">
        <w:t>:</w:t>
      </w:r>
      <w:bookmarkEnd w:id="21"/>
    </w:p>
    <w:p w14:paraId="19C3321E" w14:textId="77777777" w:rsidR="00FF1F6A" w:rsidRDefault="00FF1F6A" w:rsidP="00FF1F6A">
      <w:pPr>
        <w:pStyle w:val="Style3"/>
        <w:numPr>
          <w:ilvl w:val="0"/>
          <w:numId w:val="0"/>
        </w:numPr>
        <w:ind w:left="720"/>
      </w:pPr>
    </w:p>
    <w:p w14:paraId="7066563A" w14:textId="26214F31" w:rsidR="003F1E2F" w:rsidRPr="003F1E2F" w:rsidRDefault="005F6DA9" w:rsidP="003F1E2F">
      <w:pPr>
        <w:pStyle w:val="Style2"/>
        <w:ind w:left="360"/>
      </w:pPr>
      <w:r>
        <w:rPr>
          <w:noProof/>
          <w:lang w:eastAsia="en-GB"/>
        </w:rPr>
        <w:drawing>
          <wp:anchor distT="0" distB="0" distL="114300" distR="114300" simplePos="0" relativeHeight="251657728" behindDoc="0" locked="0" layoutInCell="1" allowOverlap="1" wp14:anchorId="5EA15C22" wp14:editId="2B834B98">
            <wp:simplePos x="0" y="0"/>
            <wp:positionH relativeFrom="column">
              <wp:posOffset>1420495</wp:posOffset>
            </wp:positionH>
            <wp:positionV relativeFrom="paragraph">
              <wp:posOffset>34290</wp:posOffset>
            </wp:positionV>
            <wp:extent cx="1080135" cy="425450"/>
            <wp:effectExtent l="0" t="0" r="0" b="0"/>
            <wp:wrapNone/>
            <wp:docPr id="235" name="Picture 3" descr="equitix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quitix_logo_smal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13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1584" behindDoc="0" locked="0" layoutInCell="1" allowOverlap="1" wp14:anchorId="6F585AD1" wp14:editId="5E733C11">
            <wp:simplePos x="0" y="0"/>
            <wp:positionH relativeFrom="column">
              <wp:posOffset>2880360</wp:posOffset>
            </wp:positionH>
            <wp:positionV relativeFrom="paragraph">
              <wp:posOffset>113030</wp:posOffset>
            </wp:positionV>
            <wp:extent cx="1082040" cy="373380"/>
            <wp:effectExtent l="0" t="0" r="0" b="0"/>
            <wp:wrapNone/>
            <wp:docPr id="20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2040" cy="373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8512" behindDoc="0" locked="0" layoutInCell="1" allowOverlap="1" wp14:anchorId="2BA100C2" wp14:editId="48F2F3E4">
            <wp:simplePos x="0" y="0"/>
            <wp:positionH relativeFrom="column">
              <wp:posOffset>4551045</wp:posOffset>
            </wp:positionH>
            <wp:positionV relativeFrom="paragraph">
              <wp:posOffset>198755</wp:posOffset>
            </wp:positionV>
            <wp:extent cx="1080135" cy="260985"/>
            <wp:effectExtent l="0" t="0" r="0" b="0"/>
            <wp:wrapNone/>
            <wp:docPr id="195" name="Picture 0" descr="Pantheon_new_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ntheon_new_logo_fina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135" cy="260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1" allowOverlap="1" wp14:anchorId="5AA6DDA1" wp14:editId="03D2CC44">
            <wp:simplePos x="0" y="0"/>
            <wp:positionH relativeFrom="column">
              <wp:posOffset>-144780</wp:posOffset>
            </wp:positionH>
            <wp:positionV relativeFrom="paragraph">
              <wp:posOffset>34290</wp:posOffset>
            </wp:positionV>
            <wp:extent cx="1080135" cy="452120"/>
            <wp:effectExtent l="0" t="0" r="0" b="0"/>
            <wp:wrapNone/>
            <wp:docPr id="234" name="Picture 4" descr="bcll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cllp_log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0135" cy="452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06EB27" w14:textId="77777777" w:rsidR="00A169AA" w:rsidRDefault="00A169AA" w:rsidP="00D86CB5">
      <w:pPr>
        <w:rPr>
          <w:rFonts w:ascii="Arial" w:hAnsi="Arial" w:cs="Arial"/>
        </w:rPr>
      </w:pPr>
    </w:p>
    <w:p w14:paraId="21780937" w14:textId="59D3B64C" w:rsidR="0038050A" w:rsidRDefault="005F6DA9" w:rsidP="00D07F13">
      <w:pPr>
        <w:pStyle w:val="Heading1"/>
      </w:pPr>
      <w:bookmarkStart w:id="22" w:name="_Toc427939495"/>
      <w:bookmarkStart w:id="23" w:name="_Toc427939608"/>
      <w:bookmarkStart w:id="24" w:name="_Toc430863933"/>
      <w:bookmarkStart w:id="25" w:name="_Toc431379218"/>
      <w:r>
        <w:rPr>
          <w:noProof/>
        </w:rPr>
        <w:drawing>
          <wp:anchor distT="0" distB="0" distL="114300" distR="114300" simplePos="0" relativeHeight="251664896" behindDoc="1" locked="0" layoutInCell="1" allowOverlap="1" wp14:anchorId="4E914A72" wp14:editId="5346AFD1">
            <wp:simplePos x="0" y="0"/>
            <wp:positionH relativeFrom="column">
              <wp:posOffset>4667250</wp:posOffset>
            </wp:positionH>
            <wp:positionV relativeFrom="paragraph">
              <wp:posOffset>342900</wp:posOffset>
            </wp:positionV>
            <wp:extent cx="1076325" cy="704850"/>
            <wp:effectExtent l="0" t="0" r="0" b="0"/>
            <wp:wrapTight wrapText="bothSides">
              <wp:wrapPolygon edited="0">
                <wp:start x="9175" y="0"/>
                <wp:lineTo x="0" y="8757"/>
                <wp:lineTo x="0" y="17514"/>
                <wp:lineTo x="382" y="21016"/>
                <wp:lineTo x="21409" y="21016"/>
                <wp:lineTo x="21409" y="19265"/>
                <wp:lineTo x="20644" y="18681"/>
                <wp:lineTo x="15674" y="18681"/>
                <wp:lineTo x="16057" y="11092"/>
                <wp:lineTo x="14527" y="9341"/>
                <wp:lineTo x="16057" y="5838"/>
                <wp:lineTo x="16821" y="1168"/>
                <wp:lineTo x="15674" y="0"/>
                <wp:lineTo x="9175" y="0"/>
              </wp:wrapPolygon>
            </wp:wrapTight>
            <wp:docPr id="262" name="Picture 1" descr="Legal &amp; General Investment Management">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al &amp; General Investment Management">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63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9536" behindDoc="0" locked="0" layoutInCell="1" allowOverlap="1" wp14:anchorId="36E1D2E7" wp14:editId="2EA17A05">
            <wp:simplePos x="0" y="0"/>
            <wp:positionH relativeFrom="column">
              <wp:posOffset>0</wp:posOffset>
            </wp:positionH>
            <wp:positionV relativeFrom="paragraph">
              <wp:posOffset>205105</wp:posOffset>
            </wp:positionV>
            <wp:extent cx="1196340" cy="662940"/>
            <wp:effectExtent l="0" t="0" r="0" b="0"/>
            <wp:wrapNone/>
            <wp:docPr id="202" name="Picture 1" descr="C:\Users\Sam\AppData\Local\Microsoft\Windows\Temporary Internet Files\Content.Word\INV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ppData\Local\Microsoft\Windows\Temporary Internet Files\Content.Word\INVL-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6340" cy="6629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2"/>
      <w:bookmarkEnd w:id="23"/>
      <w:bookmarkEnd w:id="24"/>
      <w:bookmarkEnd w:id="25"/>
    </w:p>
    <w:p w14:paraId="150658DA" w14:textId="28DF483E" w:rsidR="0038050A" w:rsidRDefault="005F6DA9" w:rsidP="00D07F13">
      <w:pPr>
        <w:pStyle w:val="Heading1"/>
      </w:pPr>
      <w:bookmarkStart w:id="26" w:name="_Toc310320900"/>
      <w:bookmarkStart w:id="27" w:name="_Toc330553247"/>
      <w:bookmarkStart w:id="28" w:name="_Toc330553393"/>
      <w:bookmarkStart w:id="29" w:name="_Toc331160439"/>
      <w:bookmarkStart w:id="30" w:name="_Toc331506039"/>
      <w:bookmarkStart w:id="31" w:name="_Toc336327619"/>
      <w:bookmarkStart w:id="32" w:name="_Toc336327880"/>
      <w:bookmarkStart w:id="33" w:name="_Toc338152872"/>
      <w:bookmarkStart w:id="34" w:name="_Toc338153083"/>
      <w:bookmarkStart w:id="35" w:name="_Toc364252961"/>
      <w:bookmarkStart w:id="36" w:name="_Toc364253696"/>
      <w:bookmarkStart w:id="37" w:name="_Toc399418944"/>
      <w:bookmarkStart w:id="38" w:name="_Toc401834163"/>
      <w:bookmarkStart w:id="39" w:name="_Toc401834545"/>
      <w:bookmarkStart w:id="40" w:name="_Toc427939496"/>
      <w:bookmarkStart w:id="41" w:name="_Toc427939609"/>
      <w:bookmarkStart w:id="42" w:name="_Toc430863934"/>
      <w:bookmarkStart w:id="43" w:name="_Toc431379219"/>
      <w:bookmarkEnd w:id="26"/>
      <w:bookmarkEnd w:id="27"/>
      <w:bookmarkEnd w:id="28"/>
      <w:bookmarkEnd w:id="29"/>
      <w:bookmarkEnd w:id="30"/>
      <w:bookmarkEnd w:id="31"/>
      <w:bookmarkEnd w:id="32"/>
      <w:bookmarkEnd w:id="33"/>
      <w:bookmarkEnd w:id="34"/>
      <w:bookmarkEnd w:id="35"/>
      <w:bookmarkEnd w:id="36"/>
      <w:bookmarkEnd w:id="37"/>
      <w:bookmarkEnd w:id="38"/>
      <w:bookmarkEnd w:id="39"/>
      <w:r>
        <w:rPr>
          <w:noProof/>
          <w:lang w:eastAsia="en-GB"/>
        </w:rPr>
        <w:drawing>
          <wp:anchor distT="0" distB="0" distL="114300" distR="114300" simplePos="0" relativeHeight="251650560" behindDoc="0" locked="0" layoutInCell="1" allowOverlap="1" wp14:anchorId="1064B971" wp14:editId="0294FDF5">
            <wp:simplePos x="0" y="0"/>
            <wp:positionH relativeFrom="column">
              <wp:posOffset>3286125</wp:posOffset>
            </wp:positionH>
            <wp:positionV relativeFrom="paragraph">
              <wp:posOffset>50165</wp:posOffset>
            </wp:positionV>
            <wp:extent cx="1082040" cy="335280"/>
            <wp:effectExtent l="0" t="0" r="0" b="0"/>
            <wp:wrapNone/>
            <wp:docPr id="20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204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14:anchorId="032AEF82" wp14:editId="292940A3">
            <wp:simplePos x="0" y="0"/>
            <wp:positionH relativeFrom="column">
              <wp:posOffset>1355090</wp:posOffset>
            </wp:positionH>
            <wp:positionV relativeFrom="paragraph">
              <wp:posOffset>50165</wp:posOffset>
            </wp:positionV>
            <wp:extent cx="1464310" cy="301625"/>
            <wp:effectExtent l="0" t="0" r="0" b="0"/>
            <wp:wrapTight wrapText="bothSides">
              <wp:wrapPolygon edited="0">
                <wp:start x="0" y="0"/>
                <wp:lineTo x="0" y="20463"/>
                <wp:lineTo x="21356" y="20463"/>
                <wp:lineTo x="21356" y="0"/>
                <wp:lineTo x="0" y="0"/>
              </wp:wrapPolygon>
            </wp:wrapTight>
            <wp:docPr id="22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64310" cy="301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0"/>
      <w:bookmarkEnd w:id="41"/>
      <w:bookmarkEnd w:id="42"/>
      <w:bookmarkEnd w:id="43"/>
    </w:p>
    <w:p w14:paraId="2F8B5CD1" w14:textId="3F8D3854" w:rsidR="00A81DB9" w:rsidRDefault="005F6DA9" w:rsidP="00A81DB9">
      <w:bookmarkStart w:id="44" w:name="_Toc310320902"/>
      <w:bookmarkStart w:id="45" w:name="_Toc330553249"/>
      <w:bookmarkStart w:id="46" w:name="_Toc330553395"/>
      <w:bookmarkStart w:id="47" w:name="_Toc331160441"/>
      <w:bookmarkStart w:id="48" w:name="_Toc331506041"/>
      <w:bookmarkStart w:id="49" w:name="_Toc336327621"/>
      <w:bookmarkStart w:id="50" w:name="_Toc336327882"/>
      <w:bookmarkStart w:id="51" w:name="_Toc338152874"/>
      <w:bookmarkStart w:id="52" w:name="_Toc338153085"/>
      <w:bookmarkStart w:id="53" w:name="_Toc364252963"/>
      <w:bookmarkStart w:id="54" w:name="_Toc364253698"/>
      <w:bookmarkStart w:id="55" w:name="_Toc399418946"/>
      <w:bookmarkStart w:id="56" w:name="_Toc401834165"/>
      <w:bookmarkStart w:id="57" w:name="_Toc401834547"/>
      <w:bookmarkEnd w:id="44"/>
      <w:bookmarkEnd w:id="45"/>
      <w:bookmarkEnd w:id="46"/>
      <w:bookmarkEnd w:id="47"/>
      <w:bookmarkEnd w:id="48"/>
      <w:bookmarkEnd w:id="49"/>
      <w:bookmarkEnd w:id="50"/>
      <w:bookmarkEnd w:id="51"/>
      <w:bookmarkEnd w:id="52"/>
      <w:bookmarkEnd w:id="53"/>
      <w:bookmarkEnd w:id="54"/>
      <w:bookmarkEnd w:id="55"/>
      <w:bookmarkEnd w:id="56"/>
      <w:bookmarkEnd w:id="57"/>
      <w:r>
        <w:rPr>
          <w:noProof/>
        </w:rPr>
        <w:drawing>
          <wp:inline distT="0" distB="0" distL="0" distR="0" wp14:anchorId="2132FE55" wp14:editId="57A0669B">
            <wp:extent cx="2028825" cy="428625"/>
            <wp:effectExtent l="0" t="0" r="0" b="0"/>
            <wp:docPr id="26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28825" cy="428625"/>
                    </a:xfrm>
                    <a:prstGeom prst="rect">
                      <a:avLst/>
                    </a:prstGeom>
                    <a:noFill/>
                  </pic:spPr>
                </pic:pic>
              </a:graphicData>
            </a:graphic>
          </wp:inline>
        </w:drawing>
      </w:r>
      <w:r>
        <w:rPr>
          <w:noProof/>
          <w:color w:val="379DC3"/>
        </w:rPr>
        <w:drawing>
          <wp:inline distT="0" distB="0" distL="0" distR="0" wp14:anchorId="760E411F" wp14:editId="4F3BABC6">
            <wp:extent cx="1447800" cy="859790"/>
            <wp:effectExtent l="0" t="0" r="0" b="0"/>
            <wp:docPr id="2" name="Picture 29">
              <a:hlinkClick xmlns:a="http://schemas.openxmlformats.org/drawingml/2006/main" r:id="rId2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6" tgtFrame="&quot;_self&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47800" cy="859790"/>
                    </a:xfrm>
                    <a:prstGeom prst="rect">
                      <a:avLst/>
                    </a:prstGeom>
                    <a:noFill/>
                    <a:ln>
                      <a:noFill/>
                    </a:ln>
                  </pic:spPr>
                </pic:pic>
              </a:graphicData>
            </a:graphic>
          </wp:inline>
        </w:drawing>
      </w:r>
    </w:p>
    <w:p w14:paraId="10748B8E" w14:textId="77777777" w:rsidR="000D0984" w:rsidRDefault="000D0984" w:rsidP="00A81DB9"/>
    <w:p w14:paraId="621A80F4" w14:textId="77777777" w:rsidR="000D0984" w:rsidRDefault="000D0984" w:rsidP="00A81DB9"/>
    <w:p w14:paraId="2DD1FD96" w14:textId="77777777" w:rsidR="000D0984" w:rsidRPr="00A81DB9" w:rsidRDefault="000D0984" w:rsidP="00A81DB9"/>
    <w:p w14:paraId="6BFA4160" w14:textId="77777777" w:rsidR="00E707F3" w:rsidRDefault="0067185F" w:rsidP="00753CD8">
      <w:pPr>
        <w:pStyle w:val="Style3"/>
        <w:ind w:left="720" w:hanging="720"/>
      </w:pPr>
      <w:bookmarkStart w:id="58" w:name="_Toc431379220"/>
      <w:r>
        <w:t>Independent Advise</w:t>
      </w:r>
      <w:r w:rsidR="00E3410C">
        <w:t>rs Retained by the Fund</w:t>
      </w:r>
      <w:r w:rsidR="00C61E3A" w:rsidRPr="003F1E2F">
        <w:t>:</w:t>
      </w:r>
      <w:bookmarkEnd w:id="58"/>
    </w:p>
    <w:p w14:paraId="7AAAF090" w14:textId="77777777" w:rsidR="00C61E3A" w:rsidRDefault="00C61E3A" w:rsidP="00C61E3A"/>
    <w:p w14:paraId="0ADBCBB6" w14:textId="5D4B95DD" w:rsidR="000536D0" w:rsidRDefault="005F6DA9" w:rsidP="00C61E3A">
      <w:r>
        <w:rPr>
          <w:noProof/>
          <w:lang w:eastAsia="en-GB"/>
        </w:rPr>
        <w:drawing>
          <wp:anchor distT="0" distB="0" distL="114300" distR="114300" simplePos="0" relativeHeight="251652608" behindDoc="0" locked="0" layoutInCell="1" allowOverlap="1" wp14:anchorId="1BE5434A" wp14:editId="4B4CD31B">
            <wp:simplePos x="0" y="0"/>
            <wp:positionH relativeFrom="column">
              <wp:posOffset>3872865</wp:posOffset>
            </wp:positionH>
            <wp:positionV relativeFrom="paragraph">
              <wp:posOffset>158115</wp:posOffset>
            </wp:positionV>
            <wp:extent cx="1080135" cy="210185"/>
            <wp:effectExtent l="0" t="0" r="0" b="0"/>
            <wp:wrapNone/>
            <wp:docPr id="218" name="Picture 6" descr="The Bank of New York Me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Bank of New York Mell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0135" cy="210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1" locked="0" layoutInCell="1" allowOverlap="1" wp14:anchorId="45533FA1" wp14:editId="72685F9F">
            <wp:simplePos x="0" y="0"/>
            <wp:positionH relativeFrom="column">
              <wp:posOffset>1794510</wp:posOffset>
            </wp:positionH>
            <wp:positionV relativeFrom="paragraph">
              <wp:posOffset>9525</wp:posOffset>
            </wp:positionV>
            <wp:extent cx="1143000" cy="503555"/>
            <wp:effectExtent l="0" t="0" r="0" b="0"/>
            <wp:wrapNone/>
            <wp:docPr id="22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5BCE3D9" wp14:editId="67C7ADEE">
            <wp:extent cx="1240790" cy="533400"/>
            <wp:effectExtent l="0" t="0" r="0" b="0"/>
            <wp:docPr id="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40790" cy="533400"/>
                    </a:xfrm>
                    <a:prstGeom prst="rect">
                      <a:avLst/>
                    </a:prstGeom>
                    <a:noFill/>
                    <a:ln>
                      <a:noFill/>
                    </a:ln>
                  </pic:spPr>
                </pic:pic>
              </a:graphicData>
            </a:graphic>
          </wp:inline>
        </w:drawing>
      </w:r>
    </w:p>
    <w:p w14:paraId="2D22C149" w14:textId="4FFB3812" w:rsidR="000536D0" w:rsidRDefault="005F6DA9" w:rsidP="00C61E3A">
      <w:r>
        <w:rPr>
          <w:noProof/>
        </w:rPr>
        <w:drawing>
          <wp:anchor distT="0" distB="0" distL="114300" distR="114300" simplePos="0" relativeHeight="251663872" behindDoc="1" locked="0" layoutInCell="1" allowOverlap="1" wp14:anchorId="5A7DC5EF" wp14:editId="500B97B4">
            <wp:simplePos x="0" y="0"/>
            <wp:positionH relativeFrom="column">
              <wp:posOffset>2428875</wp:posOffset>
            </wp:positionH>
            <wp:positionV relativeFrom="paragraph">
              <wp:posOffset>80010</wp:posOffset>
            </wp:positionV>
            <wp:extent cx="857250" cy="647700"/>
            <wp:effectExtent l="0" t="0" r="0" b="0"/>
            <wp:wrapTight wrapText="bothSides">
              <wp:wrapPolygon edited="0">
                <wp:start x="0" y="0"/>
                <wp:lineTo x="0" y="20965"/>
                <wp:lineTo x="21120" y="20965"/>
                <wp:lineTo x="21120" y="0"/>
                <wp:lineTo x="0" y="0"/>
              </wp:wrapPolygon>
            </wp:wrapTight>
            <wp:docPr id="2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5725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DE1E4" w14:textId="279CEC72" w:rsidR="000536D0" w:rsidRDefault="005F6DA9" w:rsidP="00C61E3A">
      <w:r>
        <w:rPr>
          <w:noProof/>
        </w:rPr>
        <w:drawing>
          <wp:anchor distT="0" distB="0" distL="114300" distR="114300" simplePos="0" relativeHeight="251654656" behindDoc="1" locked="0" layoutInCell="1" allowOverlap="1" wp14:anchorId="261F5451" wp14:editId="74CAEAC1">
            <wp:simplePos x="0" y="0"/>
            <wp:positionH relativeFrom="column">
              <wp:posOffset>0</wp:posOffset>
            </wp:positionH>
            <wp:positionV relativeFrom="paragraph">
              <wp:posOffset>161925</wp:posOffset>
            </wp:positionV>
            <wp:extent cx="2133600" cy="352425"/>
            <wp:effectExtent l="0" t="0" r="0" b="0"/>
            <wp:wrapNone/>
            <wp:docPr id="2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FAF8A" w14:textId="77777777" w:rsidR="000536D0" w:rsidRDefault="000536D0" w:rsidP="00C61E3A"/>
    <w:p w14:paraId="1BEDEE18" w14:textId="77777777" w:rsidR="000536D0" w:rsidRDefault="000536D0" w:rsidP="00C61E3A"/>
    <w:p w14:paraId="11D3C199" w14:textId="77777777" w:rsidR="009D5E09" w:rsidRDefault="009D5E09" w:rsidP="009D5E09"/>
    <w:p w14:paraId="03B6CAE0" w14:textId="77777777" w:rsidR="009D5E09" w:rsidRDefault="009D5E09" w:rsidP="009D5E09"/>
    <w:p w14:paraId="1691A102" w14:textId="6592A73E" w:rsidR="002E53B4" w:rsidRDefault="005F6DA9" w:rsidP="002E53B4">
      <w:pPr>
        <w:pStyle w:val="Style3"/>
        <w:ind w:left="720" w:hanging="720"/>
      </w:pPr>
      <w:bookmarkStart w:id="59" w:name="_Toc431379221"/>
      <w:r>
        <w:rPr>
          <w:noProof/>
        </w:rPr>
        <w:drawing>
          <wp:anchor distT="0" distB="0" distL="114300" distR="114300" simplePos="0" relativeHeight="251661824" behindDoc="1" locked="0" layoutInCell="1" allowOverlap="1" wp14:anchorId="1AF26FE2" wp14:editId="3B1D13F0">
            <wp:simplePos x="0" y="0"/>
            <wp:positionH relativeFrom="column">
              <wp:posOffset>4503420</wp:posOffset>
            </wp:positionH>
            <wp:positionV relativeFrom="paragraph">
              <wp:posOffset>246380</wp:posOffset>
            </wp:positionV>
            <wp:extent cx="1181100" cy="459105"/>
            <wp:effectExtent l="0" t="0" r="0" b="0"/>
            <wp:wrapTight wrapText="bothSides">
              <wp:wrapPolygon edited="0">
                <wp:start x="0" y="0"/>
                <wp:lineTo x="0" y="21510"/>
                <wp:lineTo x="21252" y="21510"/>
                <wp:lineTo x="21252" y="0"/>
                <wp:lineTo x="0" y="0"/>
              </wp:wrapPolygon>
            </wp:wrapTight>
            <wp:docPr id="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181100" cy="45910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3B4">
        <w:t>Frameworks</w:t>
      </w:r>
      <w:bookmarkEnd w:id="59"/>
    </w:p>
    <w:p w14:paraId="6BDA94F4" w14:textId="77777777" w:rsidR="00C32385" w:rsidRDefault="002E53B4" w:rsidP="009D5E09">
      <w:pPr>
        <w:rPr>
          <w:rFonts w:ascii="Arial" w:hAnsi="Arial" w:cs="Arial"/>
        </w:rPr>
      </w:pPr>
      <w:r w:rsidRPr="002E53B4">
        <w:rPr>
          <w:rFonts w:ascii="Arial" w:hAnsi="Arial" w:cs="Arial"/>
        </w:rPr>
        <w:t xml:space="preserve">The </w:t>
      </w:r>
      <w:r w:rsidR="00A37763">
        <w:rPr>
          <w:rFonts w:ascii="Arial" w:hAnsi="Arial" w:cs="Arial"/>
        </w:rPr>
        <w:t xml:space="preserve">Croydon Fund is a Founder Member of the London CIV.  </w:t>
      </w:r>
    </w:p>
    <w:p w14:paraId="3B913C91" w14:textId="3F78CB55" w:rsidR="00C32385" w:rsidRDefault="005F6DA9" w:rsidP="009D5E09">
      <w:pPr>
        <w:rPr>
          <w:rFonts w:ascii="Arial" w:hAnsi="Arial" w:cs="Arial"/>
        </w:rPr>
      </w:pPr>
      <w:r>
        <w:rPr>
          <w:noProof/>
        </w:rPr>
        <w:drawing>
          <wp:anchor distT="0" distB="0" distL="114300" distR="114300" simplePos="0" relativeHeight="251659776" behindDoc="1" locked="0" layoutInCell="1" allowOverlap="1" wp14:anchorId="61BAFD60" wp14:editId="14244F87">
            <wp:simplePos x="0" y="0"/>
            <wp:positionH relativeFrom="column">
              <wp:posOffset>4551045</wp:posOffset>
            </wp:positionH>
            <wp:positionV relativeFrom="paragraph">
              <wp:posOffset>135255</wp:posOffset>
            </wp:positionV>
            <wp:extent cx="1076325" cy="509270"/>
            <wp:effectExtent l="0" t="0" r="0" b="0"/>
            <wp:wrapTight wrapText="bothSides">
              <wp:wrapPolygon edited="0">
                <wp:start x="0" y="0"/>
                <wp:lineTo x="0" y="21007"/>
                <wp:lineTo x="21409" y="21007"/>
                <wp:lineTo x="21409" y="0"/>
                <wp:lineTo x="0" y="0"/>
              </wp:wrapPolygon>
            </wp:wrapTight>
            <wp:docPr id="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l="11516" t="16203" r="64636" b="69795"/>
                    <a:stretch>
                      <a:fillRect/>
                    </a:stretch>
                  </pic:blipFill>
                  <pic:spPr bwMode="auto">
                    <a:xfrm>
                      <a:off x="0" y="0"/>
                      <a:ext cx="1076325" cy="509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D5E1E" w14:textId="77777777" w:rsidR="00A37763" w:rsidRDefault="00A37763" w:rsidP="009D5E09">
      <w:pPr>
        <w:rPr>
          <w:rFonts w:ascii="Arial" w:hAnsi="Arial" w:cs="Arial"/>
        </w:rPr>
      </w:pPr>
      <w:r>
        <w:rPr>
          <w:rFonts w:ascii="Arial" w:hAnsi="Arial" w:cs="Arial"/>
        </w:rPr>
        <w:t>The Fund is also a Founder Member of the National LGPS Framework.</w:t>
      </w:r>
    </w:p>
    <w:p w14:paraId="5AA07DC3" w14:textId="77777777" w:rsidR="00723BBF" w:rsidRDefault="00723BBF" w:rsidP="009D5E09">
      <w:pPr>
        <w:rPr>
          <w:rFonts w:ascii="Arial" w:hAnsi="Arial" w:cs="Arial"/>
        </w:rPr>
      </w:pPr>
    </w:p>
    <w:p w14:paraId="5A058C03" w14:textId="5F3B13FA" w:rsidR="00A37763" w:rsidRDefault="005F6DA9" w:rsidP="009D5E09">
      <w:pPr>
        <w:rPr>
          <w:rFonts w:ascii="Arial" w:hAnsi="Arial" w:cs="Arial"/>
        </w:rPr>
      </w:pPr>
      <w:r>
        <w:rPr>
          <w:noProof/>
        </w:rPr>
        <w:drawing>
          <wp:anchor distT="0" distB="0" distL="114300" distR="114300" simplePos="0" relativeHeight="251660800" behindDoc="1" locked="0" layoutInCell="1" allowOverlap="1" wp14:anchorId="5D9748A1" wp14:editId="2DB6F754">
            <wp:simplePos x="0" y="0"/>
            <wp:positionH relativeFrom="column">
              <wp:posOffset>4608195</wp:posOffset>
            </wp:positionH>
            <wp:positionV relativeFrom="paragraph">
              <wp:posOffset>45720</wp:posOffset>
            </wp:positionV>
            <wp:extent cx="1076325" cy="752475"/>
            <wp:effectExtent l="0" t="0" r="0" b="0"/>
            <wp:wrapTight wrapText="bothSides">
              <wp:wrapPolygon edited="0">
                <wp:start x="0" y="0"/>
                <wp:lineTo x="0" y="21327"/>
                <wp:lineTo x="21409" y="21327"/>
                <wp:lineTo x="21409" y="0"/>
                <wp:lineTo x="0" y="0"/>
              </wp:wrapPolygon>
            </wp:wrapTight>
            <wp:docPr id="2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763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D937B1" w14:textId="77777777" w:rsidR="00C32385" w:rsidRDefault="00A37763" w:rsidP="009D5E09">
      <w:pPr>
        <w:rPr>
          <w:rFonts w:ascii="Arial" w:hAnsi="Arial" w:cs="Arial"/>
        </w:rPr>
      </w:pPr>
      <w:r>
        <w:rPr>
          <w:rFonts w:ascii="Arial" w:hAnsi="Arial" w:cs="Arial"/>
        </w:rPr>
        <w:t xml:space="preserve">The Fund operates the Croydon Framework with 13 </w:t>
      </w:r>
    </w:p>
    <w:p w14:paraId="253A4AA8" w14:textId="77777777" w:rsidR="00A37763" w:rsidRPr="002E53B4" w:rsidRDefault="00A37763" w:rsidP="009D5E09">
      <w:pPr>
        <w:rPr>
          <w:rFonts w:ascii="Arial" w:hAnsi="Arial" w:cs="Arial"/>
        </w:rPr>
      </w:pPr>
      <w:r>
        <w:rPr>
          <w:rFonts w:ascii="Arial" w:hAnsi="Arial" w:cs="Arial"/>
        </w:rPr>
        <w:t>other administering authorities.</w:t>
      </w:r>
    </w:p>
    <w:p w14:paraId="484EE234" w14:textId="77777777" w:rsidR="00A37763" w:rsidRPr="00C61E3A" w:rsidRDefault="00A37763" w:rsidP="00C61E3A"/>
    <w:p w14:paraId="1548B032" w14:textId="77777777" w:rsidR="00454E8E" w:rsidRDefault="00A81DB9" w:rsidP="004C40A2">
      <w:pPr>
        <w:pStyle w:val="Style"/>
        <w:tabs>
          <w:tab w:val="clear" w:pos="360"/>
          <w:tab w:val="num" w:pos="709"/>
        </w:tabs>
      </w:pPr>
      <w:bookmarkStart w:id="60" w:name="_Toc280013611"/>
      <w:bookmarkStart w:id="61" w:name="_Toc280090035"/>
      <w:bookmarkStart w:id="62" w:name="_Toc280090202"/>
      <w:bookmarkStart w:id="63" w:name="_Toc280090368"/>
      <w:bookmarkStart w:id="64" w:name="_Toc280013612"/>
      <w:bookmarkStart w:id="65" w:name="_Toc280090036"/>
      <w:bookmarkStart w:id="66" w:name="_Toc280090203"/>
      <w:bookmarkStart w:id="67" w:name="_Toc280090369"/>
      <w:bookmarkStart w:id="68" w:name="_Toc280013613"/>
      <w:bookmarkStart w:id="69" w:name="_Toc280090037"/>
      <w:bookmarkStart w:id="70" w:name="_Toc280090204"/>
      <w:bookmarkStart w:id="71" w:name="_Toc280090370"/>
      <w:bookmarkStart w:id="72" w:name="_Toc280013614"/>
      <w:bookmarkStart w:id="73" w:name="_Toc280090038"/>
      <w:bookmarkStart w:id="74" w:name="_Toc280090205"/>
      <w:bookmarkStart w:id="75" w:name="_Toc280090371"/>
      <w:bookmarkStart w:id="76" w:name="_Toc280013616"/>
      <w:bookmarkStart w:id="77" w:name="_Toc280090040"/>
      <w:bookmarkStart w:id="78" w:name="_Toc280090207"/>
      <w:bookmarkStart w:id="79" w:name="_Toc280090373"/>
      <w:bookmarkStart w:id="80" w:name="_Toc280013618"/>
      <w:bookmarkStart w:id="81" w:name="_Toc280090042"/>
      <w:bookmarkStart w:id="82" w:name="_Toc280090209"/>
      <w:bookmarkStart w:id="83" w:name="_Toc280090375"/>
      <w:bookmarkStart w:id="84" w:name="_Toc280013620"/>
      <w:bookmarkStart w:id="85" w:name="_Toc280090044"/>
      <w:bookmarkStart w:id="86" w:name="_Toc280090211"/>
      <w:bookmarkStart w:id="87" w:name="_Toc280090377"/>
      <w:bookmarkStart w:id="88" w:name="_Toc280013622"/>
      <w:bookmarkStart w:id="89" w:name="_Toc280090046"/>
      <w:bookmarkStart w:id="90" w:name="_Toc280090213"/>
      <w:bookmarkStart w:id="91" w:name="_Toc280090379"/>
      <w:bookmarkStart w:id="92" w:name="_Toc280013624"/>
      <w:bookmarkStart w:id="93" w:name="_Toc280090048"/>
      <w:bookmarkStart w:id="94" w:name="_Toc280090215"/>
      <w:bookmarkStart w:id="95" w:name="_Toc280090381"/>
      <w:bookmarkStart w:id="96" w:name="_Toc280013626"/>
      <w:bookmarkStart w:id="97" w:name="_Toc280090050"/>
      <w:bookmarkStart w:id="98" w:name="_Toc280090217"/>
      <w:bookmarkStart w:id="99" w:name="_Toc280090383"/>
      <w:bookmarkStart w:id="100" w:name="_Toc280013628"/>
      <w:bookmarkStart w:id="101" w:name="_Toc280090052"/>
      <w:bookmarkStart w:id="102" w:name="_Toc280090219"/>
      <w:bookmarkStart w:id="103" w:name="_Toc280090385"/>
      <w:bookmarkStart w:id="104" w:name="_Toc280013629"/>
      <w:bookmarkStart w:id="105" w:name="_Toc280090053"/>
      <w:bookmarkStart w:id="106" w:name="_Toc280090220"/>
      <w:bookmarkStart w:id="107" w:name="_Toc280090386"/>
      <w:bookmarkStart w:id="108" w:name="_Toc280013630"/>
      <w:bookmarkStart w:id="109" w:name="_Toc280090054"/>
      <w:bookmarkStart w:id="110" w:name="_Toc280090221"/>
      <w:bookmarkStart w:id="111" w:name="_Toc280090387"/>
      <w:bookmarkStart w:id="112" w:name="_Toc280013631"/>
      <w:bookmarkStart w:id="113" w:name="_Toc280090055"/>
      <w:bookmarkStart w:id="114" w:name="_Toc280090222"/>
      <w:bookmarkStart w:id="115" w:name="_Toc280090388"/>
      <w:bookmarkStart w:id="116" w:name="_Toc280013632"/>
      <w:bookmarkStart w:id="117" w:name="_Toc280090056"/>
      <w:bookmarkStart w:id="118" w:name="_Toc280090223"/>
      <w:bookmarkStart w:id="119" w:name="_Toc28009038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br w:type="page"/>
      </w:r>
      <w:bookmarkStart w:id="120" w:name="_Toc431379222"/>
      <w:r w:rsidR="00C73A5D" w:rsidRPr="000C416D">
        <w:lastRenderedPageBreak/>
        <w:t>Publications</w:t>
      </w:r>
      <w:bookmarkEnd w:id="120"/>
    </w:p>
    <w:p w14:paraId="209C36B2" w14:textId="77777777" w:rsidR="00B43284" w:rsidRDefault="00B43284" w:rsidP="00A81DB9">
      <w:pPr>
        <w:spacing w:line="360" w:lineRule="auto"/>
        <w:rPr>
          <w:color w:val="800080"/>
        </w:rPr>
      </w:pPr>
    </w:p>
    <w:p w14:paraId="23EB1DE9" w14:textId="77777777" w:rsidR="00C73A5D" w:rsidRDefault="00C73A5D" w:rsidP="00A81DB9">
      <w:pPr>
        <w:spacing w:line="360" w:lineRule="auto"/>
        <w:rPr>
          <w:rFonts w:ascii="Arial" w:hAnsi="Arial" w:cs="Arial"/>
        </w:rPr>
      </w:pPr>
      <w:r>
        <w:rPr>
          <w:rFonts w:ascii="Arial" w:hAnsi="Arial" w:cs="Arial"/>
        </w:rPr>
        <w:t xml:space="preserve">The Pension Fund publishes a number of documents on the Council’s website </w:t>
      </w:r>
      <w:r w:rsidR="00236C51">
        <w:rPr>
          <w:rFonts w:ascii="Arial" w:hAnsi="Arial" w:cs="Arial"/>
        </w:rPr>
        <w:t>www.croydonpensionscheme.org</w:t>
      </w:r>
      <w:r w:rsidR="00A81DB9">
        <w:rPr>
          <w:rFonts w:ascii="Arial" w:hAnsi="Arial" w:cs="Arial"/>
        </w:rPr>
        <w:t xml:space="preserve">. </w:t>
      </w:r>
      <w:r>
        <w:rPr>
          <w:rFonts w:ascii="Arial" w:hAnsi="Arial" w:cs="Arial"/>
        </w:rPr>
        <w:t xml:space="preserve"> Below is a brief outline of </w:t>
      </w:r>
      <w:r w:rsidR="00D81CE7">
        <w:rPr>
          <w:rFonts w:ascii="Arial" w:hAnsi="Arial" w:cs="Arial"/>
        </w:rPr>
        <w:t>the key</w:t>
      </w:r>
      <w:r>
        <w:rPr>
          <w:rFonts w:ascii="Arial" w:hAnsi="Arial" w:cs="Arial"/>
        </w:rPr>
        <w:t xml:space="preserve"> publications.</w:t>
      </w:r>
    </w:p>
    <w:p w14:paraId="0DE745EB" w14:textId="77777777" w:rsidR="00C73A5D" w:rsidRDefault="00C73A5D" w:rsidP="00A81DB9">
      <w:pPr>
        <w:spacing w:line="360" w:lineRule="auto"/>
        <w:rPr>
          <w:rFonts w:ascii="Arial" w:hAnsi="Arial" w:cs="Arial"/>
        </w:rPr>
      </w:pPr>
    </w:p>
    <w:p w14:paraId="7C720CC7" w14:textId="77777777" w:rsidR="00C73A5D" w:rsidRPr="00A81DB9" w:rsidRDefault="00C73A5D" w:rsidP="00A81DB9">
      <w:pPr>
        <w:spacing w:line="360" w:lineRule="auto"/>
        <w:rPr>
          <w:rFonts w:ascii="Arial" w:hAnsi="Arial" w:cs="Arial"/>
          <w:b/>
          <w:color w:val="800080"/>
        </w:rPr>
      </w:pPr>
      <w:r w:rsidRPr="00A81DB9">
        <w:rPr>
          <w:rFonts w:ascii="Arial" w:hAnsi="Arial" w:cs="Arial"/>
          <w:b/>
          <w:color w:val="800080"/>
        </w:rPr>
        <w:t>Funding Strategy Statement</w:t>
      </w:r>
    </w:p>
    <w:p w14:paraId="3E612847" w14:textId="77777777" w:rsidR="00C73A5D" w:rsidRDefault="00C73A5D" w:rsidP="00A81DB9">
      <w:pPr>
        <w:spacing w:line="360" w:lineRule="auto"/>
        <w:rPr>
          <w:rFonts w:ascii="Arial" w:hAnsi="Arial" w:cs="Arial"/>
        </w:rPr>
      </w:pPr>
      <w:r>
        <w:rPr>
          <w:rFonts w:ascii="Arial" w:hAnsi="Arial" w:cs="Arial"/>
        </w:rPr>
        <w:t xml:space="preserve">The funding strategy statement is prepared in collaboration with the Fund’s Actuary and </w:t>
      </w:r>
      <w:r w:rsidR="00D81CE7">
        <w:rPr>
          <w:rFonts w:ascii="Arial" w:hAnsi="Arial" w:cs="Arial"/>
        </w:rPr>
        <w:t xml:space="preserve">in </w:t>
      </w:r>
      <w:r>
        <w:rPr>
          <w:rFonts w:ascii="Arial" w:hAnsi="Arial" w:cs="Arial"/>
        </w:rPr>
        <w:t>consultation with the Fund’s</w:t>
      </w:r>
      <w:r w:rsidR="0067185F">
        <w:rPr>
          <w:rFonts w:ascii="Arial" w:hAnsi="Arial" w:cs="Arial"/>
        </w:rPr>
        <w:t xml:space="preserve"> employers and investment advise</w:t>
      </w:r>
      <w:r>
        <w:rPr>
          <w:rFonts w:ascii="Arial" w:hAnsi="Arial" w:cs="Arial"/>
        </w:rPr>
        <w:t xml:space="preserve">rs. </w:t>
      </w:r>
      <w:r w:rsidR="00E37B96">
        <w:rPr>
          <w:rFonts w:ascii="Arial" w:hAnsi="Arial" w:cs="Arial"/>
        </w:rPr>
        <w:t xml:space="preserve"> </w:t>
      </w:r>
      <w:r>
        <w:rPr>
          <w:rFonts w:ascii="Arial" w:hAnsi="Arial" w:cs="Arial"/>
        </w:rPr>
        <w:t>The statement includes:</w:t>
      </w:r>
    </w:p>
    <w:p w14:paraId="3052FA8B" w14:textId="77777777" w:rsidR="00A81DB9" w:rsidRDefault="00A81DB9" w:rsidP="00A81DB9">
      <w:pPr>
        <w:spacing w:line="360" w:lineRule="auto"/>
        <w:rPr>
          <w:rFonts w:ascii="Arial" w:hAnsi="Arial" w:cs="Arial"/>
        </w:rPr>
      </w:pPr>
    </w:p>
    <w:p w14:paraId="7A627CA9" w14:textId="77777777" w:rsidR="00C73A5D" w:rsidRDefault="00C73A5D" w:rsidP="002063FA">
      <w:pPr>
        <w:numPr>
          <w:ilvl w:val="0"/>
          <w:numId w:val="9"/>
        </w:numPr>
        <w:spacing w:line="360" w:lineRule="auto"/>
        <w:ind w:left="851" w:hanging="284"/>
        <w:rPr>
          <w:rFonts w:ascii="Arial" w:hAnsi="Arial" w:cs="Arial"/>
        </w:rPr>
      </w:pPr>
      <w:r>
        <w:rPr>
          <w:rFonts w:ascii="Arial" w:hAnsi="Arial" w:cs="Arial"/>
        </w:rPr>
        <w:t>the strategy the Pension Fund employs to ensure its liabilities are met whilst maintaining a consistent and affordable employer contribution rate</w:t>
      </w:r>
      <w:r w:rsidR="00D81CE7">
        <w:rPr>
          <w:rFonts w:ascii="Arial" w:hAnsi="Arial" w:cs="Arial"/>
        </w:rPr>
        <w:t>;</w:t>
      </w:r>
    </w:p>
    <w:p w14:paraId="2F555B41" w14:textId="77777777" w:rsidR="00C73A5D" w:rsidRDefault="00C73A5D" w:rsidP="002063FA">
      <w:pPr>
        <w:numPr>
          <w:ilvl w:val="0"/>
          <w:numId w:val="9"/>
        </w:numPr>
        <w:spacing w:line="360" w:lineRule="auto"/>
        <w:ind w:left="851" w:hanging="284"/>
        <w:rPr>
          <w:rFonts w:ascii="Arial" w:hAnsi="Arial" w:cs="Arial"/>
        </w:rPr>
      </w:pPr>
      <w:r>
        <w:rPr>
          <w:rFonts w:ascii="Arial" w:hAnsi="Arial" w:cs="Arial"/>
        </w:rPr>
        <w:t>details of how the Fund is seeking to achieve its investment objectives and the levels of associated risks</w:t>
      </w:r>
      <w:r w:rsidR="00D81CE7">
        <w:rPr>
          <w:rFonts w:ascii="Arial" w:hAnsi="Arial" w:cs="Arial"/>
        </w:rPr>
        <w:t>; and</w:t>
      </w:r>
    </w:p>
    <w:p w14:paraId="789A89D4" w14:textId="77777777" w:rsidR="00C73A5D" w:rsidRDefault="00C73A5D" w:rsidP="002063FA">
      <w:pPr>
        <w:numPr>
          <w:ilvl w:val="0"/>
          <w:numId w:val="9"/>
        </w:numPr>
        <w:spacing w:line="360" w:lineRule="auto"/>
        <w:ind w:left="851" w:hanging="284"/>
        <w:rPr>
          <w:rFonts w:ascii="Arial" w:hAnsi="Arial" w:cs="Arial"/>
        </w:rPr>
      </w:pPr>
      <w:r>
        <w:rPr>
          <w:rFonts w:ascii="Arial" w:hAnsi="Arial" w:cs="Arial"/>
        </w:rPr>
        <w:t>the responsibilities for key parties includin</w:t>
      </w:r>
      <w:r w:rsidR="00D81CE7">
        <w:rPr>
          <w:rFonts w:ascii="Arial" w:hAnsi="Arial" w:cs="Arial"/>
        </w:rPr>
        <w:t>g employers, employees and the A</w:t>
      </w:r>
      <w:r>
        <w:rPr>
          <w:rFonts w:ascii="Arial" w:hAnsi="Arial" w:cs="Arial"/>
        </w:rPr>
        <w:t>ctuary</w:t>
      </w:r>
      <w:r w:rsidR="00B25D5A">
        <w:rPr>
          <w:rFonts w:ascii="Arial" w:hAnsi="Arial" w:cs="Arial"/>
        </w:rPr>
        <w:t>.</w:t>
      </w:r>
    </w:p>
    <w:p w14:paraId="5BA67337" w14:textId="77777777" w:rsidR="00A81DB9" w:rsidRDefault="00A81DB9" w:rsidP="00A81DB9">
      <w:pPr>
        <w:spacing w:line="360" w:lineRule="auto"/>
        <w:rPr>
          <w:rFonts w:ascii="Arial" w:hAnsi="Arial" w:cs="Arial"/>
        </w:rPr>
      </w:pPr>
    </w:p>
    <w:p w14:paraId="1B9EDFB9" w14:textId="77777777" w:rsidR="00C73A5D" w:rsidRPr="00A81DB9" w:rsidRDefault="00C73A5D" w:rsidP="00A81DB9">
      <w:pPr>
        <w:spacing w:line="360" w:lineRule="auto"/>
        <w:rPr>
          <w:rFonts w:ascii="Arial" w:hAnsi="Arial" w:cs="Arial"/>
          <w:b/>
          <w:color w:val="800080"/>
        </w:rPr>
      </w:pPr>
      <w:r w:rsidRPr="00A81DB9">
        <w:rPr>
          <w:rFonts w:ascii="Arial" w:hAnsi="Arial" w:cs="Arial"/>
          <w:b/>
          <w:color w:val="800080"/>
        </w:rPr>
        <w:t xml:space="preserve">Governance Compliance Statement </w:t>
      </w:r>
    </w:p>
    <w:p w14:paraId="38F96E69" w14:textId="77777777" w:rsidR="00C73A5D" w:rsidRDefault="00C73A5D" w:rsidP="00A81DB9">
      <w:pPr>
        <w:spacing w:line="360" w:lineRule="auto"/>
        <w:rPr>
          <w:rFonts w:ascii="Arial" w:hAnsi="Arial" w:cs="Arial"/>
        </w:rPr>
      </w:pPr>
      <w:r>
        <w:rPr>
          <w:rFonts w:ascii="Arial" w:hAnsi="Arial" w:cs="Arial"/>
        </w:rPr>
        <w:t>The administering authority of a Local Government Pension Scheme (LGPS) is required to publish a Governance Compliance Statement.  The statement aims to make the administration and stewardship of the scheme more transparent and accountable to stakeholders and provides the following details:</w:t>
      </w:r>
    </w:p>
    <w:p w14:paraId="540D8072" w14:textId="77777777" w:rsidR="00C73A5D" w:rsidRDefault="00C73A5D" w:rsidP="002063FA">
      <w:pPr>
        <w:numPr>
          <w:ilvl w:val="0"/>
          <w:numId w:val="10"/>
        </w:numPr>
        <w:spacing w:line="360" w:lineRule="auto"/>
        <w:rPr>
          <w:rFonts w:ascii="Arial" w:hAnsi="Arial" w:cs="Arial"/>
        </w:rPr>
      </w:pPr>
      <w:r>
        <w:rPr>
          <w:rFonts w:ascii="Arial" w:hAnsi="Arial" w:cs="Arial"/>
        </w:rPr>
        <w:t>how the Council discharges its responsibilities, as the Fund’s Administering Authority, to maintain and manage the Fund in accordance with regulatory requirements</w:t>
      </w:r>
      <w:r w:rsidR="00D81CE7">
        <w:rPr>
          <w:rFonts w:ascii="Arial" w:hAnsi="Arial" w:cs="Arial"/>
        </w:rPr>
        <w:t>;</w:t>
      </w:r>
    </w:p>
    <w:p w14:paraId="25056823" w14:textId="77777777" w:rsidR="00C73A5D" w:rsidRDefault="00C73A5D" w:rsidP="002063FA">
      <w:pPr>
        <w:numPr>
          <w:ilvl w:val="0"/>
          <w:numId w:val="10"/>
        </w:numPr>
        <w:spacing w:line="360" w:lineRule="auto"/>
        <w:rPr>
          <w:rFonts w:ascii="Arial" w:hAnsi="Arial" w:cs="Arial"/>
        </w:rPr>
      </w:pPr>
      <w:r>
        <w:rPr>
          <w:rFonts w:ascii="Arial" w:hAnsi="Arial" w:cs="Arial"/>
        </w:rPr>
        <w:t>the structure of the decision making process</w:t>
      </w:r>
      <w:r w:rsidR="00D81CE7">
        <w:rPr>
          <w:rFonts w:ascii="Arial" w:hAnsi="Arial" w:cs="Arial"/>
        </w:rPr>
        <w:t>;</w:t>
      </w:r>
    </w:p>
    <w:p w14:paraId="5B78CE92" w14:textId="77777777" w:rsidR="00C73A5D" w:rsidRDefault="00C73A5D" w:rsidP="002063FA">
      <w:pPr>
        <w:numPr>
          <w:ilvl w:val="0"/>
          <w:numId w:val="10"/>
        </w:numPr>
        <w:spacing w:line="360" w:lineRule="auto"/>
        <w:rPr>
          <w:rFonts w:ascii="Arial" w:hAnsi="Arial" w:cs="Arial"/>
        </w:rPr>
      </w:pPr>
      <w:r>
        <w:rPr>
          <w:rFonts w:ascii="Arial" w:hAnsi="Arial" w:cs="Arial"/>
        </w:rPr>
        <w:t>the frequency of Pension Committee meetings</w:t>
      </w:r>
      <w:r w:rsidR="00D81CE7">
        <w:rPr>
          <w:rFonts w:ascii="Arial" w:hAnsi="Arial" w:cs="Arial"/>
        </w:rPr>
        <w:t>; and</w:t>
      </w:r>
    </w:p>
    <w:p w14:paraId="4499984C" w14:textId="77777777" w:rsidR="00C73A5D" w:rsidRDefault="00C73A5D" w:rsidP="002063FA">
      <w:pPr>
        <w:numPr>
          <w:ilvl w:val="0"/>
          <w:numId w:val="10"/>
        </w:numPr>
        <w:spacing w:line="360" w:lineRule="auto"/>
        <w:rPr>
          <w:rFonts w:ascii="Arial" w:hAnsi="Arial" w:cs="Arial"/>
        </w:rPr>
      </w:pPr>
      <w:r>
        <w:rPr>
          <w:rFonts w:ascii="Arial" w:hAnsi="Arial" w:cs="Arial"/>
        </w:rPr>
        <w:t>the voting rights of Committee members</w:t>
      </w:r>
      <w:r w:rsidR="00B25D5A">
        <w:rPr>
          <w:rFonts w:ascii="Arial" w:hAnsi="Arial" w:cs="Arial"/>
        </w:rPr>
        <w:t>.</w:t>
      </w:r>
    </w:p>
    <w:p w14:paraId="53746C9B" w14:textId="77777777" w:rsidR="00C73A5D" w:rsidRDefault="00C73A5D" w:rsidP="00A81DB9">
      <w:pPr>
        <w:spacing w:line="360" w:lineRule="auto"/>
        <w:rPr>
          <w:rFonts w:ascii="Arial" w:hAnsi="Arial" w:cs="Arial"/>
        </w:rPr>
      </w:pPr>
    </w:p>
    <w:p w14:paraId="34775DB6" w14:textId="77777777" w:rsidR="00C73A5D" w:rsidRPr="00A81DB9" w:rsidRDefault="00806885" w:rsidP="00A81DB9">
      <w:pPr>
        <w:spacing w:line="360" w:lineRule="auto"/>
        <w:rPr>
          <w:rFonts w:ascii="Arial" w:hAnsi="Arial" w:cs="Arial"/>
          <w:b/>
          <w:color w:val="800080"/>
        </w:rPr>
      </w:pPr>
      <w:r>
        <w:rPr>
          <w:rFonts w:ascii="Arial" w:hAnsi="Arial" w:cs="Arial"/>
          <w:b/>
          <w:color w:val="800080"/>
        </w:rPr>
        <w:br w:type="page"/>
      </w:r>
      <w:r w:rsidR="00C73A5D" w:rsidRPr="00A81DB9">
        <w:rPr>
          <w:rFonts w:ascii="Arial" w:hAnsi="Arial" w:cs="Arial"/>
          <w:b/>
          <w:color w:val="800080"/>
        </w:rPr>
        <w:lastRenderedPageBreak/>
        <w:t>Statement of Investment Principles (SIP)</w:t>
      </w:r>
    </w:p>
    <w:p w14:paraId="6252DC11" w14:textId="77777777" w:rsidR="00C73A5D" w:rsidRDefault="00C73A5D" w:rsidP="00A81DB9">
      <w:pPr>
        <w:spacing w:line="360" w:lineRule="auto"/>
        <w:rPr>
          <w:rFonts w:ascii="Arial" w:hAnsi="Arial" w:cs="Arial"/>
        </w:rPr>
      </w:pPr>
      <w:r>
        <w:rPr>
          <w:rFonts w:ascii="Arial" w:hAnsi="Arial" w:cs="Arial"/>
        </w:rPr>
        <w:t xml:space="preserve">Administrating Authorities are required to prepare, maintain and publish a written statement of the principles governing their decisions about investments. </w:t>
      </w:r>
      <w:r w:rsidR="00AB575A">
        <w:rPr>
          <w:rFonts w:ascii="Arial" w:hAnsi="Arial" w:cs="Arial"/>
        </w:rPr>
        <w:t xml:space="preserve"> </w:t>
      </w:r>
      <w:r>
        <w:rPr>
          <w:rFonts w:ascii="Arial" w:hAnsi="Arial" w:cs="Arial"/>
        </w:rPr>
        <w:t>The statement includes details of:</w:t>
      </w:r>
    </w:p>
    <w:p w14:paraId="1FD166EC" w14:textId="77777777" w:rsidR="00C73A5D" w:rsidRDefault="00C73A5D" w:rsidP="002063FA">
      <w:pPr>
        <w:numPr>
          <w:ilvl w:val="0"/>
          <w:numId w:val="11"/>
        </w:numPr>
        <w:spacing w:line="360" w:lineRule="auto"/>
        <w:rPr>
          <w:rFonts w:ascii="Arial" w:hAnsi="Arial" w:cs="Arial"/>
        </w:rPr>
      </w:pPr>
      <w:r>
        <w:rPr>
          <w:rFonts w:ascii="Arial" w:hAnsi="Arial" w:cs="Arial"/>
        </w:rPr>
        <w:t>the investment objective and style</w:t>
      </w:r>
      <w:r w:rsidR="00D81CE7">
        <w:rPr>
          <w:rFonts w:ascii="Arial" w:hAnsi="Arial" w:cs="Arial"/>
        </w:rPr>
        <w:t>;</w:t>
      </w:r>
    </w:p>
    <w:p w14:paraId="3F66310B" w14:textId="77777777" w:rsidR="00C73A5D" w:rsidRDefault="00C73A5D" w:rsidP="002063FA">
      <w:pPr>
        <w:numPr>
          <w:ilvl w:val="0"/>
          <w:numId w:val="11"/>
        </w:numPr>
        <w:spacing w:line="360" w:lineRule="auto"/>
        <w:rPr>
          <w:rFonts w:ascii="Arial" w:hAnsi="Arial" w:cs="Arial"/>
        </w:rPr>
      </w:pPr>
      <w:r>
        <w:rPr>
          <w:rFonts w:ascii="Arial" w:hAnsi="Arial" w:cs="Arial"/>
        </w:rPr>
        <w:t>the Fund’s investment managers and the terms of their mandates</w:t>
      </w:r>
      <w:r w:rsidR="00D81CE7">
        <w:rPr>
          <w:rFonts w:ascii="Arial" w:hAnsi="Arial" w:cs="Arial"/>
        </w:rPr>
        <w:t>; and</w:t>
      </w:r>
    </w:p>
    <w:p w14:paraId="4E744D82" w14:textId="77777777" w:rsidR="00C73A5D" w:rsidRDefault="00C73A5D" w:rsidP="002063FA">
      <w:pPr>
        <w:numPr>
          <w:ilvl w:val="0"/>
          <w:numId w:val="11"/>
        </w:numPr>
        <w:spacing w:line="360" w:lineRule="auto"/>
        <w:rPr>
          <w:rFonts w:ascii="Arial" w:hAnsi="Arial" w:cs="Arial"/>
        </w:rPr>
      </w:pPr>
      <w:r>
        <w:rPr>
          <w:rFonts w:ascii="Arial" w:hAnsi="Arial" w:cs="Arial"/>
        </w:rPr>
        <w:t xml:space="preserve">the Fund’s compliance with the Myners’ Investment Principles. </w:t>
      </w:r>
    </w:p>
    <w:p w14:paraId="5ECE5E40" w14:textId="77777777" w:rsidR="00C73A5D" w:rsidRDefault="00C73A5D" w:rsidP="00A81DB9">
      <w:pPr>
        <w:spacing w:line="360" w:lineRule="auto"/>
        <w:rPr>
          <w:rFonts w:ascii="Arial" w:hAnsi="Arial" w:cs="Arial"/>
        </w:rPr>
      </w:pPr>
    </w:p>
    <w:p w14:paraId="2E0297EA" w14:textId="77777777" w:rsidR="00C73A5D" w:rsidRPr="00806885" w:rsidRDefault="00C73A5D" w:rsidP="00A81DB9">
      <w:pPr>
        <w:spacing w:line="360" w:lineRule="auto"/>
        <w:rPr>
          <w:rFonts w:ascii="Arial" w:hAnsi="Arial" w:cs="Arial"/>
          <w:b/>
          <w:color w:val="800080"/>
        </w:rPr>
      </w:pPr>
      <w:r w:rsidRPr="00806885">
        <w:rPr>
          <w:rFonts w:ascii="Arial" w:hAnsi="Arial" w:cs="Arial"/>
          <w:b/>
          <w:color w:val="800080"/>
        </w:rPr>
        <w:t>Communication Policy</w:t>
      </w:r>
    </w:p>
    <w:p w14:paraId="348ABD9B" w14:textId="77777777" w:rsidR="00C73A5D" w:rsidRDefault="00C73A5D" w:rsidP="00A81DB9">
      <w:pPr>
        <w:spacing w:line="360" w:lineRule="auto"/>
        <w:rPr>
          <w:rFonts w:ascii="Arial" w:hAnsi="Arial" w:cs="Arial"/>
        </w:rPr>
      </w:pPr>
      <w:r>
        <w:rPr>
          <w:rFonts w:ascii="Arial" w:hAnsi="Arial" w:cs="Arial"/>
        </w:rPr>
        <w:t xml:space="preserve">Each administering authority is required to publish a statement setting out the Fund’s communication policy. </w:t>
      </w:r>
      <w:r w:rsidR="00AB575A">
        <w:rPr>
          <w:rFonts w:ascii="Arial" w:hAnsi="Arial" w:cs="Arial"/>
        </w:rPr>
        <w:t xml:space="preserve"> </w:t>
      </w:r>
      <w:r>
        <w:rPr>
          <w:rFonts w:ascii="Arial" w:hAnsi="Arial" w:cs="Arial"/>
        </w:rPr>
        <w:t>The statement sets out the Council’s policy for:</w:t>
      </w:r>
    </w:p>
    <w:p w14:paraId="4998B5BB" w14:textId="77777777" w:rsidR="00C73A5D" w:rsidRDefault="00C73A5D" w:rsidP="002063FA">
      <w:pPr>
        <w:numPr>
          <w:ilvl w:val="0"/>
          <w:numId w:val="12"/>
        </w:numPr>
        <w:spacing w:line="360" w:lineRule="auto"/>
        <w:rPr>
          <w:rFonts w:ascii="Arial" w:hAnsi="Arial" w:cs="Arial"/>
        </w:rPr>
      </w:pPr>
      <w:r>
        <w:rPr>
          <w:rFonts w:ascii="Arial" w:hAnsi="Arial" w:cs="Arial"/>
        </w:rPr>
        <w:t>communicating with interested parties including members and other employers within the scheme</w:t>
      </w:r>
      <w:r w:rsidR="00D81CE7">
        <w:rPr>
          <w:rFonts w:ascii="Arial" w:hAnsi="Arial" w:cs="Arial"/>
        </w:rPr>
        <w:t>; and</w:t>
      </w:r>
    </w:p>
    <w:p w14:paraId="02809949" w14:textId="77777777" w:rsidR="00C73A5D" w:rsidRDefault="00C73A5D" w:rsidP="002063FA">
      <w:pPr>
        <w:numPr>
          <w:ilvl w:val="0"/>
          <w:numId w:val="12"/>
        </w:numPr>
        <w:spacing w:line="360" w:lineRule="auto"/>
        <w:rPr>
          <w:rFonts w:ascii="Arial" w:hAnsi="Arial" w:cs="Arial"/>
        </w:rPr>
      </w:pPr>
      <w:r>
        <w:rPr>
          <w:rFonts w:ascii="Arial" w:hAnsi="Arial" w:cs="Arial"/>
        </w:rPr>
        <w:t>the method and frequency of communications used such as newsletters, annual benefit statem</w:t>
      </w:r>
      <w:r w:rsidR="00D81CE7">
        <w:rPr>
          <w:rFonts w:ascii="Arial" w:hAnsi="Arial" w:cs="Arial"/>
        </w:rPr>
        <w:t>ents, open days and the pension</w:t>
      </w:r>
      <w:r>
        <w:rPr>
          <w:rFonts w:ascii="Arial" w:hAnsi="Arial" w:cs="Arial"/>
        </w:rPr>
        <w:t>s website</w:t>
      </w:r>
      <w:r w:rsidR="003D0720">
        <w:rPr>
          <w:rFonts w:ascii="Arial" w:hAnsi="Arial" w:cs="Arial"/>
        </w:rPr>
        <w:t>.</w:t>
      </w:r>
    </w:p>
    <w:p w14:paraId="1A852A89" w14:textId="77777777" w:rsidR="00C73A5D" w:rsidRPr="00421F12" w:rsidRDefault="00C73A5D" w:rsidP="00C73A5D">
      <w:pPr>
        <w:ind w:left="360"/>
        <w:rPr>
          <w:rFonts w:ascii="Arial" w:hAnsi="Arial" w:cs="Arial"/>
        </w:rPr>
      </w:pPr>
    </w:p>
    <w:p w14:paraId="01BD9946" w14:textId="77777777" w:rsidR="00AE3510" w:rsidRPr="00806885" w:rsidRDefault="00AE3510" w:rsidP="00AE3510">
      <w:pPr>
        <w:spacing w:line="360" w:lineRule="auto"/>
        <w:rPr>
          <w:rFonts w:ascii="Arial" w:hAnsi="Arial" w:cs="Arial"/>
          <w:b/>
          <w:color w:val="800080"/>
        </w:rPr>
      </w:pPr>
      <w:r>
        <w:rPr>
          <w:rFonts w:ascii="Arial" w:hAnsi="Arial" w:cs="Arial"/>
          <w:b/>
          <w:color w:val="800080"/>
        </w:rPr>
        <w:t>Training</w:t>
      </w:r>
      <w:r w:rsidRPr="00806885">
        <w:rPr>
          <w:rFonts w:ascii="Arial" w:hAnsi="Arial" w:cs="Arial"/>
          <w:b/>
          <w:color w:val="800080"/>
        </w:rPr>
        <w:t xml:space="preserve"> </w:t>
      </w:r>
      <w:r>
        <w:rPr>
          <w:rFonts w:ascii="Arial" w:hAnsi="Arial" w:cs="Arial"/>
          <w:b/>
          <w:color w:val="800080"/>
        </w:rPr>
        <w:t>Log</w:t>
      </w:r>
    </w:p>
    <w:p w14:paraId="61ADD231" w14:textId="77777777" w:rsidR="00AE3510" w:rsidRPr="00171ABC" w:rsidRDefault="00AE3510" w:rsidP="00171ABC">
      <w:pPr>
        <w:spacing w:line="360" w:lineRule="auto"/>
        <w:rPr>
          <w:rFonts w:ascii="Arial" w:hAnsi="Arial" w:cs="Arial"/>
        </w:rPr>
      </w:pPr>
      <w:r w:rsidRPr="00171ABC">
        <w:rPr>
          <w:rFonts w:ascii="Arial" w:hAnsi="Arial" w:cs="Arial"/>
        </w:rPr>
        <w:t>Each administering authority is required to log each Pension Committee Member</w:t>
      </w:r>
      <w:r w:rsidR="00FF1F6A">
        <w:rPr>
          <w:rFonts w:ascii="Arial" w:hAnsi="Arial" w:cs="Arial"/>
        </w:rPr>
        <w:t>’</w:t>
      </w:r>
      <w:r w:rsidRPr="00171ABC">
        <w:rPr>
          <w:rFonts w:ascii="Arial" w:hAnsi="Arial" w:cs="Arial"/>
        </w:rPr>
        <w:t xml:space="preserve">s training. </w:t>
      </w:r>
    </w:p>
    <w:p w14:paraId="646591BE" w14:textId="77777777" w:rsidR="009B5D2F" w:rsidRDefault="00AE3510" w:rsidP="004C40A2">
      <w:pPr>
        <w:pStyle w:val="Style"/>
        <w:tabs>
          <w:tab w:val="clear" w:pos="360"/>
          <w:tab w:val="num" w:pos="709"/>
        </w:tabs>
      </w:pPr>
      <w:r>
        <w:br w:type="page"/>
      </w:r>
      <w:bookmarkStart w:id="121" w:name="_Toc431379223"/>
      <w:r w:rsidR="00B37FB7" w:rsidRPr="00310431">
        <w:lastRenderedPageBreak/>
        <w:t>Membership</w:t>
      </w:r>
      <w:bookmarkEnd w:id="121"/>
    </w:p>
    <w:p w14:paraId="2795251B" w14:textId="77777777" w:rsidR="00091704" w:rsidRDefault="00310431" w:rsidP="00FF3737">
      <w:pPr>
        <w:pStyle w:val="Style3"/>
        <w:tabs>
          <w:tab w:val="num" w:pos="709"/>
        </w:tabs>
      </w:pPr>
      <w:bookmarkStart w:id="122" w:name="_Toc431379224"/>
      <w:r>
        <w:t>Organisations</w:t>
      </w:r>
      <w:bookmarkEnd w:id="122"/>
    </w:p>
    <w:p w14:paraId="1FBD32AF" w14:textId="77777777" w:rsidR="00E23A63" w:rsidRDefault="00E23A63" w:rsidP="00FF3737">
      <w:pPr>
        <w:pStyle w:val="Style4"/>
        <w:rPr>
          <w:lang w:eastAsia="en-US"/>
        </w:rPr>
      </w:pPr>
      <w:bookmarkStart w:id="123" w:name="_Toc280090403"/>
      <w:bookmarkStart w:id="124" w:name="_Toc431379225"/>
      <w:r w:rsidRPr="00DD79A3">
        <w:rPr>
          <w:lang w:eastAsia="en-US"/>
        </w:rPr>
        <w:t>Admitted:</w:t>
      </w:r>
      <w:bookmarkEnd w:id="123"/>
      <w:bookmarkEnd w:id="124"/>
    </w:p>
    <w:tbl>
      <w:tblPr>
        <w:tblW w:w="5000" w:type="pct"/>
        <w:tblCellMar>
          <w:left w:w="0" w:type="dxa"/>
          <w:right w:w="0" w:type="dxa"/>
        </w:tblCellMar>
        <w:tblLook w:val="0000" w:firstRow="0" w:lastRow="0" w:firstColumn="0" w:lastColumn="0" w:noHBand="0" w:noVBand="0"/>
      </w:tblPr>
      <w:tblGrid>
        <w:gridCol w:w="9720"/>
      </w:tblGrid>
      <w:tr w:rsidR="000B74C5" w:rsidRPr="007C323A" w14:paraId="2A4997B1" w14:textId="77777777" w:rsidTr="003D3988">
        <w:trPr>
          <w:trHeight w:val="315"/>
        </w:trPr>
        <w:tc>
          <w:tcPr>
            <w:tcW w:w="5000" w:type="pct"/>
            <w:tcMar>
              <w:top w:w="0" w:type="dxa"/>
              <w:left w:w="108" w:type="dxa"/>
              <w:bottom w:w="0" w:type="dxa"/>
              <w:right w:w="108" w:type="dxa"/>
            </w:tcMar>
            <w:vAlign w:val="bottom"/>
          </w:tcPr>
          <w:p w14:paraId="384E2E0E" w14:textId="0E5FE52E" w:rsidR="000B74C5" w:rsidRPr="00C8264A" w:rsidRDefault="005F6DA9" w:rsidP="001A4375">
            <w:pPr>
              <w:rPr>
                <w:rFonts w:ascii="Arial" w:eastAsia="Times New Roman" w:hAnsi="Arial" w:cs="Arial"/>
                <w:color w:val="000000"/>
                <w:sz w:val="22"/>
                <w:szCs w:val="22"/>
                <w:lang w:eastAsia="en-GB"/>
              </w:rPr>
            </w:pPr>
            <w:r>
              <w:rPr>
                <w:noProof/>
              </w:rPr>
              <mc:AlternateContent>
                <mc:Choice Requires="wps">
                  <w:drawing>
                    <wp:anchor distT="0" distB="0" distL="114300" distR="114300" simplePos="0" relativeHeight="251662848" behindDoc="0" locked="0" layoutInCell="1" allowOverlap="1" wp14:anchorId="0FCA32E4" wp14:editId="7184CAAB">
                      <wp:simplePos x="0" y="0"/>
                      <wp:positionH relativeFrom="column">
                        <wp:posOffset>3028950</wp:posOffset>
                      </wp:positionH>
                      <wp:positionV relativeFrom="paragraph">
                        <wp:posOffset>-29210</wp:posOffset>
                      </wp:positionV>
                      <wp:extent cx="3476625" cy="3123565"/>
                      <wp:effectExtent l="0" t="1905" r="0" b="0"/>
                      <wp:wrapNone/>
                      <wp:docPr id="2133755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3123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0" w:type="dxa"/>
                                      <w:right w:w="0" w:type="dxa"/>
                                    </w:tblCellMar>
                                    <w:tblLook w:val="0000" w:firstRow="0" w:lastRow="0" w:firstColumn="0" w:lastColumn="0" w:noHBand="0" w:noVBand="0"/>
                                  </w:tblPr>
                                  <w:tblGrid>
                                    <w:gridCol w:w="5202"/>
                                  </w:tblGrid>
                                  <w:tr w:rsidR="000B74C5" w:rsidRPr="007C323A" w14:paraId="1E9D904D" w14:textId="77777777" w:rsidTr="001A4375">
                                    <w:trPr>
                                      <w:trHeight w:val="315"/>
                                    </w:trPr>
                                    <w:tc>
                                      <w:tcPr>
                                        <w:tcW w:w="2500" w:type="pct"/>
                                        <w:vAlign w:val="bottom"/>
                                      </w:tcPr>
                                      <w:p w14:paraId="0520F98D"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Impact Group Ltd </w:t>
                                        </w:r>
                                      </w:p>
                                      <w:p w14:paraId="5D123B63"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Interserve</w:t>
                                        </w:r>
                                      </w:p>
                                      <w:p w14:paraId="1F7D2267"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Keyring</w:t>
                                        </w:r>
                                      </w:p>
                                    </w:tc>
                                  </w:tr>
                                  <w:tr w:rsidR="000B74C5" w:rsidRPr="007C323A" w14:paraId="5DC8CF5B" w14:textId="77777777" w:rsidTr="001A4375">
                                    <w:trPr>
                                      <w:trHeight w:val="315"/>
                                    </w:trPr>
                                    <w:tc>
                                      <w:tcPr>
                                        <w:tcW w:w="2500" w:type="pct"/>
                                        <w:vAlign w:val="bottom"/>
                                      </w:tcPr>
                                      <w:p w14:paraId="1DB5AD5F"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London Hire Services Ltd</w:t>
                                        </w:r>
                                      </w:p>
                                    </w:tc>
                                  </w:tr>
                                  <w:tr w:rsidR="000B74C5" w:rsidRPr="007C323A" w14:paraId="38014D3A" w14:textId="77777777" w:rsidTr="001A4375">
                                    <w:trPr>
                                      <w:trHeight w:val="315"/>
                                    </w:trPr>
                                    <w:tc>
                                      <w:tcPr>
                                        <w:tcW w:w="2500" w:type="pct"/>
                                        <w:vAlign w:val="bottom"/>
                                      </w:tcPr>
                                      <w:p w14:paraId="7BC7B896" w14:textId="77777777" w:rsidR="000B74C5" w:rsidRPr="00C8264A" w:rsidRDefault="003D3988"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Octavo</w:t>
                                        </w:r>
                                      </w:p>
                                    </w:tc>
                                  </w:tr>
                                  <w:tr w:rsidR="000B74C5" w:rsidRPr="007C323A" w14:paraId="03AB725C" w14:textId="77777777" w:rsidTr="001A4375">
                                    <w:trPr>
                                      <w:trHeight w:val="315"/>
                                    </w:trPr>
                                    <w:tc>
                                      <w:tcPr>
                                        <w:tcW w:w="2500" w:type="pct"/>
                                        <w:vAlign w:val="bottom"/>
                                      </w:tcPr>
                                      <w:p w14:paraId="24FC71EE"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Olympic (South) Ltd</w:t>
                                        </w:r>
                                      </w:p>
                                    </w:tc>
                                  </w:tr>
                                  <w:tr w:rsidR="000B74C5" w:rsidRPr="007C323A" w14:paraId="63A9A67C" w14:textId="77777777" w:rsidTr="001A4375">
                                    <w:trPr>
                                      <w:trHeight w:val="315"/>
                                    </w:trPr>
                                    <w:tc>
                                      <w:tcPr>
                                        <w:tcW w:w="2500" w:type="pct"/>
                                        <w:vAlign w:val="bottom"/>
                                      </w:tcPr>
                                      <w:p w14:paraId="634EDE0E"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Quadron Services</w:t>
                                        </w:r>
                                      </w:p>
                                    </w:tc>
                                  </w:tr>
                                  <w:tr w:rsidR="000B74C5" w:rsidRPr="007C323A" w14:paraId="7D80762A" w14:textId="77777777" w:rsidTr="001A4375">
                                    <w:trPr>
                                      <w:trHeight w:val="315"/>
                                    </w:trPr>
                                    <w:tc>
                                      <w:tcPr>
                                        <w:tcW w:w="2500" w:type="pct"/>
                                        <w:vAlign w:val="bottom"/>
                                      </w:tcPr>
                                      <w:p w14:paraId="7E64D65C"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Roman Catholic Archdiocese of Southwark</w:t>
                                        </w:r>
                                      </w:p>
                                    </w:tc>
                                  </w:tr>
                                  <w:tr w:rsidR="000B74C5" w:rsidRPr="007C323A" w14:paraId="362F88CB" w14:textId="77777777" w:rsidTr="001A4375">
                                    <w:trPr>
                                      <w:trHeight w:val="315"/>
                                    </w:trPr>
                                    <w:tc>
                                      <w:tcPr>
                                        <w:tcW w:w="2500" w:type="pct"/>
                                        <w:vAlign w:val="bottom"/>
                                      </w:tcPr>
                                      <w:p w14:paraId="44421514"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Ruskin Private Hire</w:t>
                                        </w:r>
                                      </w:p>
                                    </w:tc>
                                  </w:tr>
                                  <w:tr w:rsidR="000B74C5" w:rsidRPr="007C323A" w14:paraId="7D4F6DA4" w14:textId="77777777" w:rsidTr="001A4375">
                                    <w:trPr>
                                      <w:trHeight w:val="315"/>
                                    </w:trPr>
                                    <w:tc>
                                      <w:tcPr>
                                        <w:tcW w:w="2500" w:type="pct"/>
                                        <w:vAlign w:val="bottom"/>
                                      </w:tcPr>
                                      <w:p w14:paraId="589F9622"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Skanska Construction</w:t>
                                        </w:r>
                                      </w:p>
                                    </w:tc>
                                  </w:tr>
                                  <w:tr w:rsidR="000B74C5" w:rsidRPr="007C323A" w14:paraId="2CA10DBD" w14:textId="77777777" w:rsidTr="001A4375">
                                    <w:trPr>
                                      <w:trHeight w:val="315"/>
                                    </w:trPr>
                                    <w:tc>
                                      <w:tcPr>
                                        <w:tcW w:w="2500" w:type="pct"/>
                                        <w:vAlign w:val="bottom"/>
                                      </w:tcPr>
                                      <w:p w14:paraId="6B2E1DDE"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Sodexo Ltd</w:t>
                                        </w:r>
                                      </w:p>
                                      <w:p w14:paraId="633CC010"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Turning Point</w:t>
                                        </w:r>
                                      </w:p>
                                    </w:tc>
                                  </w:tr>
                                  <w:tr w:rsidR="000B74C5" w:rsidRPr="007C323A" w14:paraId="394A5571" w14:textId="77777777" w:rsidTr="001A4375">
                                    <w:trPr>
                                      <w:trHeight w:val="315"/>
                                    </w:trPr>
                                    <w:tc>
                                      <w:tcPr>
                                        <w:tcW w:w="2500" w:type="pct"/>
                                        <w:vAlign w:val="bottom"/>
                                      </w:tcPr>
                                      <w:p w14:paraId="3998E307"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Veolia Environmental Services (UK) Ltd</w:t>
                                        </w:r>
                                      </w:p>
                                    </w:tc>
                                  </w:tr>
                                  <w:tr w:rsidR="000B74C5" w:rsidRPr="007C323A" w14:paraId="3FC26919" w14:textId="77777777" w:rsidTr="001A4375">
                                    <w:trPr>
                                      <w:trHeight w:val="315"/>
                                    </w:trPr>
                                    <w:tc>
                                      <w:tcPr>
                                        <w:tcW w:w="2500" w:type="pct"/>
                                        <w:vAlign w:val="bottom"/>
                                      </w:tcPr>
                                      <w:p w14:paraId="73BC97FB" w14:textId="77777777" w:rsidR="003D3988" w:rsidRPr="00C8264A" w:rsidRDefault="00AB575A" w:rsidP="001A437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Veolia South W</w:t>
                                        </w:r>
                                        <w:r w:rsidR="003D3988" w:rsidRPr="00C8264A">
                                          <w:rPr>
                                            <w:rFonts w:ascii="Arial" w:eastAsia="Times New Roman" w:hAnsi="Arial" w:cs="Arial"/>
                                            <w:color w:val="000000"/>
                                            <w:sz w:val="22"/>
                                            <w:szCs w:val="22"/>
                                            <w:lang w:eastAsia="en-GB"/>
                                          </w:rPr>
                                          <w:t>est London Partnership</w:t>
                                        </w:r>
                                      </w:p>
                                      <w:p w14:paraId="251F6069"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Vinci Facilities</w:t>
                                        </w:r>
                                      </w:p>
                                    </w:tc>
                                  </w:tr>
                                  <w:tr w:rsidR="000B74C5" w:rsidRPr="007C323A" w14:paraId="589486A5" w14:textId="77777777" w:rsidTr="001A4375">
                                    <w:trPr>
                                      <w:trHeight w:val="315"/>
                                    </w:trPr>
                                    <w:tc>
                                      <w:tcPr>
                                        <w:tcW w:w="2500" w:type="pct"/>
                                        <w:vAlign w:val="bottom"/>
                                      </w:tcPr>
                                      <w:p w14:paraId="2046AC77"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Wallington Cars and Couriers</w:t>
                                        </w:r>
                                      </w:p>
                                      <w:p w14:paraId="5253168A" w14:textId="77777777" w:rsidR="003D3988" w:rsidRPr="00C8264A" w:rsidRDefault="003D3988"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Westgate Cleaning Services</w:t>
                                        </w:r>
                                      </w:p>
                                    </w:tc>
                                  </w:tr>
                                </w:tbl>
                                <w:p w14:paraId="54FE51F7" w14:textId="77777777" w:rsidR="000B74C5" w:rsidRDefault="000B74C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CA32E4" id="_x0000_t202" coordsize="21600,21600" o:spt="202" path="m,l,21600r21600,l21600,xe">
                      <v:stroke joinstyle="miter"/>
                      <v:path gradientshapeok="t" o:connecttype="rect"/>
                    </v:shapetype>
                    <v:shape id="Text Box 2" o:spid="_x0000_s1026" type="#_x0000_t202" style="position:absolute;margin-left:238.5pt;margin-top:-2.3pt;width:273.75pt;height:245.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" stroked="f">
                      <v:textbox>
                        <w:txbxContent>
                          <w:tbl>
                            <w:tblPr>
                              <w:tblW w:w="5000" w:type="pct"/>
                              <w:tblCellMar>
                                <w:left w:w="0" w:type="dxa"/>
                                <w:right w:w="0" w:type="dxa"/>
                              </w:tblCellMar>
                              <w:tblLook w:val="0000" w:firstRow="0" w:lastRow="0" w:firstColumn="0" w:lastColumn="0" w:noHBand="0" w:noVBand="0"/>
                            </w:tblPr>
                            <w:tblGrid>
                              <w:gridCol w:w="5202"/>
                            </w:tblGrid>
                            <w:tr w:rsidR="000B74C5" w:rsidRPr="007C323A" w14:paraId="1E9D904D" w14:textId="77777777" w:rsidTr="001A4375">
                              <w:trPr>
                                <w:trHeight w:val="315"/>
                              </w:trPr>
                              <w:tc>
                                <w:tcPr>
                                  <w:tcW w:w="2500" w:type="pct"/>
                                  <w:vAlign w:val="bottom"/>
                                </w:tcPr>
                                <w:p w14:paraId="0520F98D"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Impact Group Ltd </w:t>
                                  </w:r>
                                </w:p>
                                <w:p w14:paraId="5D123B63"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Interserve</w:t>
                                  </w:r>
                                </w:p>
                                <w:p w14:paraId="1F7D2267"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Keyring</w:t>
                                  </w:r>
                                </w:p>
                              </w:tc>
                            </w:tr>
                            <w:tr w:rsidR="000B74C5" w:rsidRPr="007C323A" w14:paraId="5DC8CF5B" w14:textId="77777777" w:rsidTr="001A4375">
                              <w:trPr>
                                <w:trHeight w:val="315"/>
                              </w:trPr>
                              <w:tc>
                                <w:tcPr>
                                  <w:tcW w:w="2500" w:type="pct"/>
                                  <w:vAlign w:val="bottom"/>
                                </w:tcPr>
                                <w:p w14:paraId="1DB5AD5F"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London Hire Services Ltd</w:t>
                                  </w:r>
                                </w:p>
                              </w:tc>
                            </w:tr>
                            <w:tr w:rsidR="000B74C5" w:rsidRPr="007C323A" w14:paraId="38014D3A" w14:textId="77777777" w:rsidTr="001A4375">
                              <w:trPr>
                                <w:trHeight w:val="315"/>
                              </w:trPr>
                              <w:tc>
                                <w:tcPr>
                                  <w:tcW w:w="2500" w:type="pct"/>
                                  <w:vAlign w:val="bottom"/>
                                </w:tcPr>
                                <w:p w14:paraId="7BC7B896" w14:textId="77777777" w:rsidR="000B74C5" w:rsidRPr="00C8264A" w:rsidRDefault="003D3988"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Octavo</w:t>
                                  </w:r>
                                </w:p>
                              </w:tc>
                            </w:tr>
                            <w:tr w:rsidR="000B74C5" w:rsidRPr="007C323A" w14:paraId="03AB725C" w14:textId="77777777" w:rsidTr="001A4375">
                              <w:trPr>
                                <w:trHeight w:val="315"/>
                              </w:trPr>
                              <w:tc>
                                <w:tcPr>
                                  <w:tcW w:w="2500" w:type="pct"/>
                                  <w:vAlign w:val="bottom"/>
                                </w:tcPr>
                                <w:p w14:paraId="24FC71EE"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Olympic (South) Ltd</w:t>
                                  </w:r>
                                </w:p>
                              </w:tc>
                            </w:tr>
                            <w:tr w:rsidR="000B74C5" w:rsidRPr="007C323A" w14:paraId="63A9A67C" w14:textId="77777777" w:rsidTr="001A4375">
                              <w:trPr>
                                <w:trHeight w:val="315"/>
                              </w:trPr>
                              <w:tc>
                                <w:tcPr>
                                  <w:tcW w:w="2500" w:type="pct"/>
                                  <w:vAlign w:val="bottom"/>
                                </w:tcPr>
                                <w:p w14:paraId="634EDE0E"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Quadron Services</w:t>
                                  </w:r>
                                </w:p>
                              </w:tc>
                            </w:tr>
                            <w:tr w:rsidR="000B74C5" w:rsidRPr="007C323A" w14:paraId="7D80762A" w14:textId="77777777" w:rsidTr="001A4375">
                              <w:trPr>
                                <w:trHeight w:val="315"/>
                              </w:trPr>
                              <w:tc>
                                <w:tcPr>
                                  <w:tcW w:w="2500" w:type="pct"/>
                                  <w:vAlign w:val="bottom"/>
                                </w:tcPr>
                                <w:p w14:paraId="7E64D65C"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Roman Catholic Archdiocese of Southwark</w:t>
                                  </w:r>
                                </w:p>
                              </w:tc>
                            </w:tr>
                            <w:tr w:rsidR="000B74C5" w:rsidRPr="007C323A" w14:paraId="362F88CB" w14:textId="77777777" w:rsidTr="001A4375">
                              <w:trPr>
                                <w:trHeight w:val="315"/>
                              </w:trPr>
                              <w:tc>
                                <w:tcPr>
                                  <w:tcW w:w="2500" w:type="pct"/>
                                  <w:vAlign w:val="bottom"/>
                                </w:tcPr>
                                <w:p w14:paraId="44421514"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Ruskin Private Hire</w:t>
                                  </w:r>
                                </w:p>
                              </w:tc>
                            </w:tr>
                            <w:tr w:rsidR="000B74C5" w:rsidRPr="007C323A" w14:paraId="7D4F6DA4" w14:textId="77777777" w:rsidTr="001A4375">
                              <w:trPr>
                                <w:trHeight w:val="315"/>
                              </w:trPr>
                              <w:tc>
                                <w:tcPr>
                                  <w:tcW w:w="2500" w:type="pct"/>
                                  <w:vAlign w:val="bottom"/>
                                </w:tcPr>
                                <w:p w14:paraId="589F9622"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Skanska Construction</w:t>
                                  </w:r>
                                </w:p>
                              </w:tc>
                            </w:tr>
                            <w:tr w:rsidR="000B74C5" w:rsidRPr="007C323A" w14:paraId="2CA10DBD" w14:textId="77777777" w:rsidTr="001A4375">
                              <w:trPr>
                                <w:trHeight w:val="315"/>
                              </w:trPr>
                              <w:tc>
                                <w:tcPr>
                                  <w:tcW w:w="2500" w:type="pct"/>
                                  <w:vAlign w:val="bottom"/>
                                </w:tcPr>
                                <w:p w14:paraId="6B2E1DDE"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Sodexo Ltd</w:t>
                                  </w:r>
                                </w:p>
                                <w:p w14:paraId="633CC010"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Turning Point</w:t>
                                  </w:r>
                                </w:p>
                              </w:tc>
                            </w:tr>
                            <w:tr w:rsidR="000B74C5" w:rsidRPr="007C323A" w14:paraId="394A5571" w14:textId="77777777" w:rsidTr="001A4375">
                              <w:trPr>
                                <w:trHeight w:val="315"/>
                              </w:trPr>
                              <w:tc>
                                <w:tcPr>
                                  <w:tcW w:w="2500" w:type="pct"/>
                                  <w:vAlign w:val="bottom"/>
                                </w:tcPr>
                                <w:p w14:paraId="3998E307"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Veolia Environmental Services (UK) Ltd</w:t>
                                  </w:r>
                                </w:p>
                              </w:tc>
                            </w:tr>
                            <w:tr w:rsidR="000B74C5" w:rsidRPr="007C323A" w14:paraId="3FC26919" w14:textId="77777777" w:rsidTr="001A4375">
                              <w:trPr>
                                <w:trHeight w:val="315"/>
                              </w:trPr>
                              <w:tc>
                                <w:tcPr>
                                  <w:tcW w:w="2500" w:type="pct"/>
                                  <w:vAlign w:val="bottom"/>
                                </w:tcPr>
                                <w:p w14:paraId="73BC97FB" w14:textId="77777777" w:rsidR="003D3988" w:rsidRPr="00C8264A" w:rsidRDefault="00AB575A" w:rsidP="001A437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Veolia South W</w:t>
                                  </w:r>
                                  <w:r w:rsidR="003D3988" w:rsidRPr="00C8264A">
                                    <w:rPr>
                                      <w:rFonts w:ascii="Arial" w:eastAsia="Times New Roman" w:hAnsi="Arial" w:cs="Arial"/>
                                      <w:color w:val="000000"/>
                                      <w:sz w:val="22"/>
                                      <w:szCs w:val="22"/>
                                      <w:lang w:eastAsia="en-GB"/>
                                    </w:rPr>
                                    <w:t>est London Partnership</w:t>
                                  </w:r>
                                </w:p>
                                <w:p w14:paraId="251F6069"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Vinci Facilities</w:t>
                                  </w:r>
                                </w:p>
                              </w:tc>
                            </w:tr>
                            <w:tr w:rsidR="000B74C5" w:rsidRPr="007C323A" w14:paraId="589486A5" w14:textId="77777777" w:rsidTr="001A4375">
                              <w:trPr>
                                <w:trHeight w:val="315"/>
                              </w:trPr>
                              <w:tc>
                                <w:tcPr>
                                  <w:tcW w:w="2500" w:type="pct"/>
                                  <w:vAlign w:val="bottom"/>
                                </w:tcPr>
                                <w:p w14:paraId="2046AC77"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Wallington Cars and Couriers</w:t>
                                  </w:r>
                                </w:p>
                                <w:p w14:paraId="5253168A" w14:textId="77777777" w:rsidR="003D3988" w:rsidRPr="00C8264A" w:rsidRDefault="003D3988"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Westgate Cleaning Services</w:t>
                                  </w:r>
                                </w:p>
                              </w:tc>
                            </w:tr>
                          </w:tbl>
                          <w:p w14:paraId="54FE51F7" w14:textId="77777777" w:rsidR="000B74C5" w:rsidRDefault="000B74C5"/>
                        </w:txbxContent>
                      </v:textbox>
                    </v:shape>
                  </w:pict>
                </mc:Fallback>
              </mc:AlternateContent>
            </w:r>
            <w:r w:rsidR="000B74C5" w:rsidRPr="00C8264A">
              <w:rPr>
                <w:rFonts w:ascii="Arial" w:eastAsia="Times New Roman" w:hAnsi="Arial" w:cs="Arial"/>
                <w:color w:val="000000"/>
                <w:sz w:val="22"/>
                <w:szCs w:val="22"/>
                <w:lang w:eastAsia="en-GB"/>
              </w:rPr>
              <w:t>Apetito</w:t>
            </w:r>
          </w:p>
        </w:tc>
      </w:tr>
      <w:tr w:rsidR="000B74C5" w:rsidRPr="007C323A" w14:paraId="165DA198" w14:textId="77777777" w:rsidTr="003D3988">
        <w:trPr>
          <w:trHeight w:val="315"/>
        </w:trPr>
        <w:tc>
          <w:tcPr>
            <w:tcW w:w="5000" w:type="pct"/>
            <w:tcMar>
              <w:top w:w="0" w:type="dxa"/>
              <w:left w:w="108" w:type="dxa"/>
              <w:bottom w:w="0" w:type="dxa"/>
              <w:right w:w="108" w:type="dxa"/>
            </w:tcMar>
            <w:vAlign w:val="bottom"/>
          </w:tcPr>
          <w:p w14:paraId="644D3B83"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AXIS Europe plc</w:t>
            </w:r>
          </w:p>
          <w:p w14:paraId="01F1051C"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BRIT School</w:t>
            </w:r>
          </w:p>
        </w:tc>
      </w:tr>
      <w:tr w:rsidR="000B74C5" w:rsidRPr="007C323A" w14:paraId="3433EC2A" w14:textId="77777777" w:rsidTr="003D3988">
        <w:trPr>
          <w:trHeight w:val="315"/>
        </w:trPr>
        <w:tc>
          <w:tcPr>
            <w:tcW w:w="5000" w:type="pct"/>
            <w:tcMar>
              <w:top w:w="0" w:type="dxa"/>
              <w:left w:w="108" w:type="dxa"/>
              <w:bottom w:w="0" w:type="dxa"/>
              <w:right w:w="108" w:type="dxa"/>
            </w:tcMar>
            <w:vAlign w:val="bottom"/>
          </w:tcPr>
          <w:p w14:paraId="210D1452"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Capita Secure Information Solutions Ltd </w:t>
            </w:r>
          </w:p>
          <w:p w14:paraId="0DD15EF1"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Carillion Integrated Services   </w:t>
            </w:r>
          </w:p>
        </w:tc>
      </w:tr>
      <w:tr w:rsidR="000B74C5" w:rsidRPr="007C323A" w14:paraId="2B58B23A" w14:textId="77777777" w:rsidTr="003D3988">
        <w:trPr>
          <w:trHeight w:val="315"/>
        </w:trPr>
        <w:tc>
          <w:tcPr>
            <w:tcW w:w="5000" w:type="pct"/>
            <w:tcMar>
              <w:top w:w="0" w:type="dxa"/>
              <w:left w:w="108" w:type="dxa"/>
              <w:bottom w:w="0" w:type="dxa"/>
              <w:right w:w="108" w:type="dxa"/>
            </w:tcMar>
            <w:vAlign w:val="bottom"/>
          </w:tcPr>
          <w:p w14:paraId="46F7CBF8"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Churchill Services</w:t>
            </w:r>
          </w:p>
        </w:tc>
      </w:tr>
      <w:tr w:rsidR="000B74C5" w:rsidRPr="007C323A" w14:paraId="726ACFE8" w14:textId="77777777" w:rsidTr="003D3988">
        <w:trPr>
          <w:trHeight w:val="315"/>
        </w:trPr>
        <w:tc>
          <w:tcPr>
            <w:tcW w:w="5000" w:type="pct"/>
            <w:tcMar>
              <w:top w:w="0" w:type="dxa"/>
              <w:left w:w="108" w:type="dxa"/>
              <w:bottom w:w="0" w:type="dxa"/>
              <w:right w:w="108" w:type="dxa"/>
            </w:tcMar>
            <w:vAlign w:val="bottom"/>
          </w:tcPr>
          <w:p w14:paraId="04BA1957"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Creative Environmental Networks</w:t>
            </w:r>
          </w:p>
        </w:tc>
      </w:tr>
      <w:tr w:rsidR="003D3988" w:rsidRPr="007C323A" w14:paraId="317E019C" w14:textId="77777777" w:rsidTr="003D3988">
        <w:trPr>
          <w:trHeight w:val="315"/>
        </w:trPr>
        <w:tc>
          <w:tcPr>
            <w:tcW w:w="5000" w:type="pct"/>
            <w:tcMar>
              <w:top w:w="0" w:type="dxa"/>
              <w:left w:w="108" w:type="dxa"/>
              <w:bottom w:w="0" w:type="dxa"/>
              <w:right w:w="108" w:type="dxa"/>
            </w:tcMar>
            <w:vAlign w:val="bottom"/>
          </w:tcPr>
          <w:p w14:paraId="06B6E50E" w14:textId="77777777" w:rsidR="003D3988" w:rsidRPr="00C8264A" w:rsidRDefault="003D3988"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Croydon Care Solutions</w:t>
            </w:r>
          </w:p>
        </w:tc>
      </w:tr>
      <w:tr w:rsidR="000B74C5" w:rsidRPr="007C323A" w14:paraId="2B849A5D" w14:textId="77777777" w:rsidTr="003D3988">
        <w:trPr>
          <w:trHeight w:val="315"/>
        </w:trPr>
        <w:tc>
          <w:tcPr>
            <w:tcW w:w="5000" w:type="pct"/>
            <w:tcMar>
              <w:top w:w="0" w:type="dxa"/>
              <w:left w:w="108" w:type="dxa"/>
              <w:bottom w:w="0" w:type="dxa"/>
              <w:right w:w="108" w:type="dxa"/>
            </w:tcMar>
            <w:vAlign w:val="bottom"/>
          </w:tcPr>
          <w:p w14:paraId="4A108800" w14:textId="77777777" w:rsidR="000B74C5" w:rsidRPr="00C8264A" w:rsidRDefault="00AB575A" w:rsidP="001A437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Croydon Citizen</w:t>
            </w:r>
            <w:r w:rsidR="000B74C5" w:rsidRPr="00C8264A">
              <w:rPr>
                <w:rFonts w:ascii="Arial" w:eastAsia="Times New Roman" w:hAnsi="Arial" w:cs="Arial"/>
                <w:color w:val="000000"/>
                <w:sz w:val="22"/>
                <w:szCs w:val="22"/>
                <w:lang w:eastAsia="en-GB"/>
              </w:rPr>
              <w:t>s</w:t>
            </w:r>
            <w:r>
              <w:rPr>
                <w:rFonts w:ascii="Arial" w:eastAsia="Times New Roman" w:hAnsi="Arial" w:cs="Arial"/>
                <w:color w:val="000000"/>
                <w:sz w:val="22"/>
                <w:szCs w:val="22"/>
                <w:lang w:eastAsia="en-GB"/>
              </w:rPr>
              <w:t>’</w:t>
            </w:r>
            <w:r w:rsidR="000B74C5" w:rsidRPr="00C8264A">
              <w:rPr>
                <w:rFonts w:ascii="Arial" w:eastAsia="Times New Roman" w:hAnsi="Arial" w:cs="Arial"/>
                <w:color w:val="000000"/>
                <w:sz w:val="22"/>
                <w:szCs w:val="22"/>
                <w:lang w:eastAsia="en-GB"/>
              </w:rPr>
              <w:t xml:space="preserve"> Advice Bureau</w:t>
            </w:r>
          </w:p>
          <w:p w14:paraId="773E4907"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Croydon Community Mediation</w:t>
            </w:r>
          </w:p>
        </w:tc>
      </w:tr>
      <w:tr w:rsidR="000B74C5" w:rsidRPr="007C323A" w14:paraId="62AD5001" w14:textId="77777777" w:rsidTr="003D3988">
        <w:trPr>
          <w:trHeight w:val="315"/>
        </w:trPr>
        <w:tc>
          <w:tcPr>
            <w:tcW w:w="5000" w:type="pct"/>
            <w:tcMar>
              <w:top w:w="0" w:type="dxa"/>
              <w:left w:w="108" w:type="dxa"/>
              <w:bottom w:w="0" w:type="dxa"/>
              <w:right w:w="108" w:type="dxa"/>
            </w:tcMar>
            <w:vAlign w:val="bottom"/>
          </w:tcPr>
          <w:p w14:paraId="1922AF57"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Croydon Voluntary Action</w:t>
            </w:r>
          </w:p>
        </w:tc>
      </w:tr>
      <w:tr w:rsidR="000B74C5" w:rsidRPr="007C323A" w14:paraId="7E6C8478" w14:textId="77777777" w:rsidTr="003D3988">
        <w:trPr>
          <w:trHeight w:val="315"/>
        </w:trPr>
        <w:tc>
          <w:tcPr>
            <w:tcW w:w="5000" w:type="pct"/>
            <w:tcMar>
              <w:top w:w="0" w:type="dxa"/>
              <w:left w:w="108" w:type="dxa"/>
              <w:bottom w:w="0" w:type="dxa"/>
              <w:right w:w="108" w:type="dxa"/>
            </w:tcMar>
            <w:vAlign w:val="bottom"/>
          </w:tcPr>
          <w:p w14:paraId="2DE3276E"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Eldon Housing Association </w:t>
            </w:r>
          </w:p>
        </w:tc>
      </w:tr>
      <w:tr w:rsidR="000B74C5" w:rsidRPr="007C323A" w14:paraId="698A4B8C" w14:textId="77777777" w:rsidTr="003D3988">
        <w:trPr>
          <w:trHeight w:val="315"/>
        </w:trPr>
        <w:tc>
          <w:tcPr>
            <w:tcW w:w="5000" w:type="pct"/>
            <w:tcMar>
              <w:top w:w="0" w:type="dxa"/>
              <w:left w:w="108" w:type="dxa"/>
              <w:bottom w:w="0" w:type="dxa"/>
              <w:right w:w="108" w:type="dxa"/>
            </w:tcMar>
            <w:vAlign w:val="bottom"/>
          </w:tcPr>
          <w:p w14:paraId="2422E3CF"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EM Highway Services Ltd</w:t>
            </w:r>
          </w:p>
        </w:tc>
      </w:tr>
      <w:tr w:rsidR="000B74C5" w:rsidRPr="007C323A" w14:paraId="69EB9408" w14:textId="77777777" w:rsidTr="003D3988">
        <w:trPr>
          <w:trHeight w:val="315"/>
        </w:trPr>
        <w:tc>
          <w:tcPr>
            <w:tcW w:w="5000" w:type="pct"/>
            <w:tcMar>
              <w:top w:w="0" w:type="dxa"/>
              <w:left w:w="108" w:type="dxa"/>
              <w:bottom w:w="0" w:type="dxa"/>
              <w:right w:w="108" w:type="dxa"/>
            </w:tcMar>
            <w:vAlign w:val="bottom"/>
          </w:tcPr>
          <w:p w14:paraId="79812168"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Fairfield (Croydon) Ltd</w:t>
            </w:r>
          </w:p>
        </w:tc>
      </w:tr>
      <w:tr w:rsidR="000B74C5" w:rsidRPr="007C323A" w14:paraId="092FAB14" w14:textId="77777777" w:rsidTr="003D3988">
        <w:trPr>
          <w:trHeight w:val="315"/>
        </w:trPr>
        <w:tc>
          <w:tcPr>
            <w:tcW w:w="5000" w:type="pct"/>
            <w:tcMar>
              <w:top w:w="0" w:type="dxa"/>
              <w:left w:w="108" w:type="dxa"/>
              <w:bottom w:w="0" w:type="dxa"/>
              <w:right w:w="108" w:type="dxa"/>
            </w:tcMar>
            <w:vAlign w:val="bottom"/>
          </w:tcPr>
          <w:p w14:paraId="0D9ADD7D"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Fusion</w:t>
            </w:r>
          </w:p>
        </w:tc>
      </w:tr>
      <w:tr w:rsidR="000B74C5" w:rsidRPr="007C323A" w14:paraId="3F62C9CD" w14:textId="77777777" w:rsidTr="003D3988">
        <w:trPr>
          <w:trHeight w:val="315"/>
        </w:trPr>
        <w:tc>
          <w:tcPr>
            <w:tcW w:w="5000" w:type="pct"/>
            <w:tcMar>
              <w:top w:w="0" w:type="dxa"/>
              <w:left w:w="108" w:type="dxa"/>
              <w:bottom w:w="0" w:type="dxa"/>
              <w:right w:w="108" w:type="dxa"/>
            </w:tcMar>
            <w:vAlign w:val="bottom"/>
          </w:tcPr>
          <w:p w14:paraId="04C2C741" w14:textId="77777777" w:rsidR="000B74C5" w:rsidRPr="00C8264A" w:rsidRDefault="000B74C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Ground Control</w:t>
            </w:r>
          </w:p>
        </w:tc>
      </w:tr>
    </w:tbl>
    <w:p w14:paraId="4BE4985C" w14:textId="77777777" w:rsidR="000B74C5" w:rsidRDefault="000B74C5" w:rsidP="000B74C5">
      <w:pPr>
        <w:rPr>
          <w:lang w:eastAsia="en-US"/>
        </w:rPr>
      </w:pPr>
    </w:p>
    <w:p w14:paraId="1BB5E7ED" w14:textId="77777777" w:rsidR="00E23A63" w:rsidRPr="00FC6C78" w:rsidRDefault="00E23A63" w:rsidP="00FF3737">
      <w:pPr>
        <w:pStyle w:val="Style4"/>
        <w:rPr>
          <w:lang w:eastAsia="en-US"/>
        </w:rPr>
      </w:pPr>
      <w:bookmarkStart w:id="125" w:name="_Toc280090404"/>
      <w:bookmarkStart w:id="126" w:name="_Toc431379226"/>
      <w:r w:rsidRPr="00FC6C78">
        <w:rPr>
          <w:lang w:eastAsia="en-US"/>
        </w:rPr>
        <w:t>Scheduled:</w:t>
      </w:r>
      <w:bookmarkEnd w:id="125"/>
      <w:bookmarkEnd w:id="126"/>
    </w:p>
    <w:tbl>
      <w:tblPr>
        <w:tblW w:w="0" w:type="auto"/>
        <w:tblLook w:val="01E0" w:firstRow="1" w:lastRow="1" w:firstColumn="1" w:lastColumn="1" w:noHBand="0" w:noVBand="0"/>
      </w:tblPr>
      <w:tblGrid>
        <w:gridCol w:w="4853"/>
        <w:gridCol w:w="4867"/>
      </w:tblGrid>
      <w:tr w:rsidR="000D5AAD" w:rsidRPr="00F316E8" w14:paraId="4B67322B" w14:textId="77777777" w:rsidTr="00F316E8">
        <w:tc>
          <w:tcPr>
            <w:tcW w:w="4908" w:type="dxa"/>
          </w:tcPr>
          <w:p w14:paraId="2C8F3528"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Addington High Academy</w:t>
            </w:r>
          </w:p>
          <w:p w14:paraId="0CF71301"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Aerodrome Primary Academy</w:t>
            </w:r>
          </w:p>
          <w:p w14:paraId="7DA0CE2C"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Applegarth Academy</w:t>
            </w:r>
          </w:p>
          <w:p w14:paraId="1D1272C2"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ARK Oval Primary Academy</w:t>
            </w:r>
          </w:p>
          <w:p w14:paraId="67C95138"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Atwood Primary </w:t>
            </w:r>
            <w:r w:rsidR="006F6FE3" w:rsidRPr="00C8264A">
              <w:rPr>
                <w:rFonts w:ascii="Arial" w:eastAsia="Times New Roman" w:hAnsi="Arial" w:cs="Arial"/>
                <w:sz w:val="22"/>
                <w:szCs w:val="22"/>
                <w:lang w:eastAsia="en-GB"/>
              </w:rPr>
              <w:t>Academy</w:t>
            </w:r>
          </w:p>
          <w:p w14:paraId="313DBBE5" w14:textId="77777777" w:rsidR="006F6FE3" w:rsidRPr="00C8264A" w:rsidRDefault="006F6FE3"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Broadmead Primary Academy</w:t>
            </w:r>
          </w:p>
          <w:p w14:paraId="285DFEE8"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Castle Hill Academy</w:t>
            </w:r>
          </w:p>
          <w:p w14:paraId="3908E565" w14:textId="77777777" w:rsidR="003D3988" w:rsidRPr="00C8264A" w:rsidRDefault="003D3988"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Chipstead Valley Primary</w:t>
            </w:r>
            <w:r w:rsidR="005D5C18" w:rsidRPr="00C8264A">
              <w:rPr>
                <w:rFonts w:ascii="Arial" w:eastAsia="Times New Roman" w:hAnsi="Arial" w:cs="Arial"/>
                <w:sz w:val="22"/>
                <w:szCs w:val="22"/>
                <w:lang w:eastAsia="en-GB"/>
              </w:rPr>
              <w:t xml:space="preserve"> School</w:t>
            </w:r>
          </w:p>
          <w:p w14:paraId="255528BD"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Coulsdon College</w:t>
            </w:r>
          </w:p>
          <w:p w14:paraId="4F08945B" w14:textId="77777777" w:rsidR="00FC40BF" w:rsidRPr="00C8264A" w:rsidRDefault="00FC40BF"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Crescent Academy</w:t>
            </w:r>
          </w:p>
          <w:p w14:paraId="17303BA8"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Croydon College</w:t>
            </w:r>
          </w:p>
          <w:p w14:paraId="306D5248"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David Livingstone Academy</w:t>
            </w:r>
          </w:p>
          <w:p w14:paraId="6CFA5B1C" w14:textId="77777777" w:rsidR="00FC40BF" w:rsidRPr="00C8264A" w:rsidRDefault="00FC40BF"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Edenham High School</w:t>
            </w:r>
          </w:p>
          <w:p w14:paraId="5B8641E6" w14:textId="77777777" w:rsidR="00FC40BF" w:rsidRPr="00C8264A" w:rsidRDefault="005D5C18"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Fair</w:t>
            </w:r>
            <w:r w:rsidR="00FC40BF" w:rsidRPr="00C8264A">
              <w:rPr>
                <w:rFonts w:ascii="Arial" w:eastAsia="Times New Roman" w:hAnsi="Arial" w:cs="Arial"/>
                <w:sz w:val="22"/>
                <w:szCs w:val="22"/>
                <w:lang w:eastAsia="en-GB"/>
              </w:rPr>
              <w:t xml:space="preserve">childes </w:t>
            </w:r>
            <w:r w:rsidRPr="00C8264A">
              <w:rPr>
                <w:rFonts w:ascii="Arial" w:eastAsia="Times New Roman" w:hAnsi="Arial" w:cs="Arial"/>
                <w:sz w:val="22"/>
                <w:szCs w:val="22"/>
                <w:lang w:eastAsia="en-GB"/>
              </w:rPr>
              <w:t xml:space="preserve">Academy Community Trust </w:t>
            </w:r>
          </w:p>
          <w:p w14:paraId="489AF0CB"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Forest Academy</w:t>
            </w:r>
          </w:p>
          <w:p w14:paraId="7B146639"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Gonville Academy</w:t>
            </w:r>
          </w:p>
          <w:p w14:paraId="58A287AD" w14:textId="77777777" w:rsidR="00FC40BF" w:rsidRPr="00C8264A" w:rsidRDefault="00FC40BF"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Good Shepherd</w:t>
            </w:r>
            <w:r w:rsidR="005D5C18" w:rsidRPr="00C8264A">
              <w:rPr>
                <w:rFonts w:ascii="Arial" w:eastAsia="Times New Roman" w:hAnsi="Arial" w:cs="Arial"/>
                <w:sz w:val="22"/>
                <w:szCs w:val="22"/>
                <w:lang w:eastAsia="en-GB"/>
              </w:rPr>
              <w:t xml:space="preserve"> Catholic Primary and Nursery School</w:t>
            </w:r>
          </w:p>
          <w:p w14:paraId="6E3BD222"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Harris </w:t>
            </w:r>
            <w:r w:rsidR="005D5C18" w:rsidRPr="00C8264A">
              <w:rPr>
                <w:rFonts w:ascii="Arial" w:eastAsia="Times New Roman" w:hAnsi="Arial" w:cs="Arial"/>
                <w:sz w:val="22"/>
                <w:szCs w:val="22"/>
                <w:lang w:eastAsia="en-GB"/>
              </w:rPr>
              <w:t xml:space="preserve">Primary </w:t>
            </w:r>
            <w:r w:rsidRPr="00C8264A">
              <w:rPr>
                <w:rFonts w:ascii="Arial" w:eastAsia="Times New Roman" w:hAnsi="Arial" w:cs="Arial"/>
                <w:sz w:val="22"/>
                <w:szCs w:val="22"/>
                <w:lang w:eastAsia="en-GB"/>
              </w:rPr>
              <w:t>Academy Purley</w:t>
            </w:r>
            <w:r w:rsidR="005D5C18" w:rsidRPr="00C8264A">
              <w:rPr>
                <w:rFonts w:ascii="Arial" w:eastAsia="Times New Roman" w:hAnsi="Arial" w:cs="Arial"/>
                <w:sz w:val="22"/>
                <w:szCs w:val="22"/>
                <w:lang w:eastAsia="en-GB"/>
              </w:rPr>
              <w:t xml:space="preserve"> Way</w:t>
            </w:r>
          </w:p>
          <w:p w14:paraId="07F95DD6"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Academy South Norwood</w:t>
            </w:r>
          </w:p>
          <w:p w14:paraId="04919B69"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Academy Upper Norwood</w:t>
            </w:r>
          </w:p>
          <w:p w14:paraId="6103B541"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Harris City Academy Crystal Palace </w:t>
            </w:r>
          </w:p>
          <w:p w14:paraId="664D5B99" w14:textId="77777777" w:rsidR="00FC40BF" w:rsidRPr="00C8264A" w:rsidRDefault="00FC40BF"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Harris Invictus Academy </w:t>
            </w:r>
          </w:p>
          <w:p w14:paraId="40BFE662"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Primary Academy Benson</w:t>
            </w:r>
          </w:p>
          <w:p w14:paraId="1CF6035D" w14:textId="77777777" w:rsidR="007C323A" w:rsidRPr="00C8264A" w:rsidRDefault="007C323A"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Primary Academy Kenley</w:t>
            </w:r>
          </w:p>
          <w:p w14:paraId="24EBBE62" w14:textId="77777777" w:rsidR="00FC40BF" w:rsidRPr="00C8264A" w:rsidRDefault="00FC40BF" w:rsidP="007C323A">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Primary</w:t>
            </w:r>
            <w:r w:rsidR="005D5C18" w:rsidRPr="00C8264A">
              <w:rPr>
                <w:rFonts w:ascii="Arial" w:eastAsia="Times New Roman" w:hAnsi="Arial" w:cs="Arial"/>
                <w:sz w:val="22"/>
                <w:szCs w:val="22"/>
                <w:lang w:eastAsia="en-GB"/>
              </w:rPr>
              <w:t xml:space="preserve"> Academy</w:t>
            </w:r>
            <w:r w:rsidRPr="00C8264A">
              <w:rPr>
                <w:rFonts w:ascii="Arial" w:eastAsia="Times New Roman" w:hAnsi="Arial" w:cs="Arial"/>
                <w:sz w:val="22"/>
                <w:szCs w:val="22"/>
                <w:lang w:eastAsia="en-GB"/>
              </w:rPr>
              <w:t xml:space="preserve"> Haling Park</w:t>
            </w:r>
          </w:p>
          <w:p w14:paraId="02F386E7" w14:textId="77777777" w:rsidR="00C8264A" w:rsidRDefault="00C8264A" w:rsidP="00FC40BF">
            <w:pPr>
              <w:rPr>
                <w:rFonts w:ascii="Arial" w:eastAsia="Times New Roman" w:hAnsi="Arial" w:cs="Arial"/>
                <w:sz w:val="22"/>
                <w:szCs w:val="22"/>
                <w:lang w:eastAsia="en-GB"/>
              </w:rPr>
            </w:pPr>
            <w:r>
              <w:rPr>
                <w:rFonts w:ascii="Arial" w:eastAsia="Times New Roman" w:hAnsi="Arial" w:cs="Arial"/>
                <w:sz w:val="22"/>
                <w:szCs w:val="22"/>
                <w:lang w:eastAsia="en-GB"/>
              </w:rPr>
              <w:t>Heathfield Academy</w:t>
            </w:r>
          </w:p>
          <w:p w14:paraId="538B0277" w14:textId="77777777" w:rsidR="000D5AAD" w:rsidRPr="00C8264A" w:rsidRDefault="007C323A" w:rsidP="00FC40BF">
            <w:pPr>
              <w:rPr>
                <w:rFonts w:ascii="Arial" w:eastAsia="Times New Roman" w:hAnsi="Arial" w:cs="Arial"/>
                <w:sz w:val="22"/>
                <w:szCs w:val="22"/>
                <w:lang w:eastAsia="en-GB"/>
              </w:rPr>
            </w:pPr>
            <w:r w:rsidRPr="00C8264A">
              <w:rPr>
                <w:rFonts w:ascii="Arial" w:eastAsia="Times New Roman" w:hAnsi="Arial" w:cs="Arial"/>
                <w:sz w:val="22"/>
                <w:szCs w:val="22"/>
                <w:lang w:eastAsia="en-GB"/>
              </w:rPr>
              <w:t>John Ruskin College</w:t>
            </w:r>
          </w:p>
          <w:p w14:paraId="16EA7211" w14:textId="77777777" w:rsidR="00C8264A" w:rsidRPr="00C8264A" w:rsidRDefault="00C8264A" w:rsidP="00FC40BF">
            <w:pPr>
              <w:rPr>
                <w:rFonts w:ascii="Arial" w:eastAsia="Times New Roman" w:hAnsi="Arial" w:cs="Arial"/>
                <w:sz w:val="22"/>
                <w:szCs w:val="22"/>
                <w:lang w:eastAsia="en-GB"/>
              </w:rPr>
            </w:pPr>
            <w:r w:rsidRPr="00C8264A">
              <w:rPr>
                <w:rFonts w:ascii="Arial" w:eastAsia="Times New Roman" w:hAnsi="Arial" w:cs="Arial"/>
                <w:sz w:val="22"/>
                <w:szCs w:val="22"/>
                <w:lang w:eastAsia="en-GB"/>
              </w:rPr>
              <w:t>New Valley Primary School</w:t>
            </w:r>
          </w:p>
        </w:tc>
        <w:tc>
          <w:tcPr>
            <w:tcW w:w="4920" w:type="dxa"/>
          </w:tcPr>
          <w:p w14:paraId="3B26B0B2" w14:textId="77777777" w:rsidR="00FC40BF" w:rsidRPr="00C8264A" w:rsidRDefault="00FC40B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Norbury Manor Business and Enterprise College for Girls</w:t>
            </w:r>
          </w:p>
          <w:p w14:paraId="5655712F" w14:textId="77777777" w:rsidR="00FC40BF" w:rsidRPr="00C8264A" w:rsidRDefault="00FC40B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Oasis Academy Arena</w:t>
            </w:r>
          </w:p>
          <w:p w14:paraId="26E3EDB8"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Oasis Academy Byron </w:t>
            </w:r>
          </w:p>
          <w:p w14:paraId="112376ED"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Oasis Academy Coulsdon</w:t>
            </w:r>
          </w:p>
          <w:p w14:paraId="189615BA" w14:textId="77777777" w:rsidR="00F03D5F" w:rsidRPr="00C8264A" w:rsidRDefault="00F03D5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Oasis Academy Ryelands</w:t>
            </w:r>
          </w:p>
          <w:p w14:paraId="50CC39D1"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Oasis Academy Shirley Park</w:t>
            </w:r>
            <w:r w:rsidR="00C8264A" w:rsidRPr="00C8264A">
              <w:rPr>
                <w:rFonts w:ascii="Arial" w:eastAsia="Times New Roman" w:hAnsi="Arial" w:cs="Arial"/>
                <w:sz w:val="22"/>
                <w:szCs w:val="22"/>
                <w:lang w:eastAsia="en-GB"/>
              </w:rPr>
              <w:t xml:space="preserve"> Primary </w:t>
            </w:r>
          </w:p>
          <w:p w14:paraId="45D2D813" w14:textId="77777777" w:rsidR="00FC40BF" w:rsidRPr="00C8264A" w:rsidRDefault="00FC40B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Park Hill</w:t>
            </w:r>
            <w:r w:rsidR="005D5C18" w:rsidRPr="00C8264A">
              <w:rPr>
                <w:rFonts w:ascii="Arial" w:eastAsia="Times New Roman" w:hAnsi="Arial" w:cs="Arial"/>
                <w:sz w:val="22"/>
                <w:szCs w:val="22"/>
                <w:lang w:eastAsia="en-GB"/>
              </w:rPr>
              <w:t xml:space="preserve"> Junior School</w:t>
            </w:r>
          </w:p>
          <w:p w14:paraId="44B81FE0"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Pegasus Academy</w:t>
            </w:r>
          </w:p>
          <w:p w14:paraId="66ABBF72" w14:textId="77777777" w:rsidR="00F03D5F" w:rsidRPr="00C8264A" w:rsidRDefault="00F03D5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Paxton Academy</w:t>
            </w:r>
          </w:p>
          <w:p w14:paraId="65DC67E8"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Riddlesdown Collegiate</w:t>
            </w:r>
          </w:p>
          <w:p w14:paraId="538B13E9"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Robert Fitzroy Academy</w:t>
            </w:r>
          </w:p>
          <w:p w14:paraId="1987A950" w14:textId="77777777" w:rsidR="00FC40BF" w:rsidRPr="00C8264A" w:rsidRDefault="00FC40B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Rowdown Primary School</w:t>
            </w:r>
          </w:p>
          <w:p w14:paraId="04772979"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Shirley High School </w:t>
            </w:r>
          </w:p>
          <w:p w14:paraId="6A7EBE67"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St Cyprian</w:t>
            </w:r>
            <w:r w:rsidR="005D5C18" w:rsidRPr="00C8264A">
              <w:rPr>
                <w:rFonts w:ascii="Arial" w:eastAsia="Times New Roman" w:hAnsi="Arial" w:cs="Arial"/>
                <w:sz w:val="22"/>
                <w:szCs w:val="22"/>
                <w:lang w:eastAsia="en-GB"/>
              </w:rPr>
              <w:t xml:space="preserve">'s Greek Orthodox Primary </w:t>
            </w:r>
            <w:r w:rsidRPr="00C8264A">
              <w:rPr>
                <w:rFonts w:ascii="Arial" w:eastAsia="Times New Roman" w:hAnsi="Arial" w:cs="Arial"/>
                <w:sz w:val="22"/>
                <w:szCs w:val="22"/>
                <w:lang w:eastAsia="en-GB"/>
              </w:rPr>
              <w:t>Academy</w:t>
            </w:r>
          </w:p>
          <w:p w14:paraId="1B5B5F25"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St James the Great RC Primary and Nursery School</w:t>
            </w:r>
          </w:p>
          <w:p w14:paraId="1B5DCD3C"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St Joseph's College</w:t>
            </w:r>
          </w:p>
          <w:p w14:paraId="78973283" w14:textId="77777777" w:rsidR="00FC40BF" w:rsidRPr="00C8264A" w:rsidRDefault="006F6FE3"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St Mark’s</w:t>
            </w:r>
            <w:r w:rsidR="00FC40BF" w:rsidRPr="00C8264A">
              <w:rPr>
                <w:rFonts w:ascii="Arial" w:eastAsia="Times New Roman" w:hAnsi="Arial" w:cs="Arial"/>
                <w:sz w:val="22"/>
                <w:szCs w:val="22"/>
                <w:lang w:eastAsia="en-GB"/>
              </w:rPr>
              <w:t xml:space="preserve"> </w:t>
            </w:r>
            <w:r w:rsidRPr="00C8264A">
              <w:rPr>
                <w:rFonts w:ascii="Arial" w:eastAsia="Times New Roman" w:hAnsi="Arial" w:cs="Arial"/>
                <w:sz w:val="22"/>
                <w:szCs w:val="22"/>
                <w:lang w:eastAsia="en-GB"/>
              </w:rPr>
              <w:t>C</w:t>
            </w:r>
            <w:r w:rsidR="00AB575A">
              <w:rPr>
                <w:rFonts w:ascii="Arial" w:eastAsia="Times New Roman" w:hAnsi="Arial" w:cs="Arial"/>
                <w:sz w:val="22"/>
                <w:szCs w:val="22"/>
                <w:lang w:eastAsia="en-GB"/>
              </w:rPr>
              <w:t>hurch</w:t>
            </w:r>
            <w:r w:rsidRPr="00C8264A">
              <w:rPr>
                <w:rFonts w:ascii="Arial" w:eastAsia="Times New Roman" w:hAnsi="Arial" w:cs="Arial"/>
                <w:sz w:val="22"/>
                <w:szCs w:val="22"/>
                <w:lang w:eastAsia="en-GB"/>
              </w:rPr>
              <w:t xml:space="preserve"> of E</w:t>
            </w:r>
            <w:r w:rsidR="00AB575A">
              <w:rPr>
                <w:rFonts w:ascii="Arial" w:eastAsia="Times New Roman" w:hAnsi="Arial" w:cs="Arial"/>
                <w:sz w:val="22"/>
                <w:szCs w:val="22"/>
                <w:lang w:eastAsia="en-GB"/>
              </w:rPr>
              <w:t>ngland</w:t>
            </w:r>
            <w:r w:rsidRPr="00C8264A">
              <w:rPr>
                <w:rFonts w:ascii="Arial" w:eastAsia="Times New Roman" w:hAnsi="Arial" w:cs="Arial"/>
                <w:sz w:val="22"/>
                <w:szCs w:val="22"/>
                <w:lang w:eastAsia="en-GB"/>
              </w:rPr>
              <w:t xml:space="preserve"> Primary School</w:t>
            </w:r>
          </w:p>
          <w:p w14:paraId="5B79C2E0" w14:textId="77777777" w:rsidR="00FC40BF" w:rsidRPr="00C8264A" w:rsidRDefault="006F6FE3"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St Mary’s Catholic Infant School</w:t>
            </w:r>
          </w:p>
          <w:p w14:paraId="6935EBCE" w14:textId="77777777" w:rsidR="00FC40BF" w:rsidRPr="00C8264A" w:rsidRDefault="006F6FE3"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St Mary’s Catholic Junior School</w:t>
            </w:r>
          </w:p>
          <w:p w14:paraId="54A43545"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St Thomas Becket Catholic Primary School</w:t>
            </w:r>
          </w:p>
          <w:p w14:paraId="3A9C8670" w14:textId="77777777" w:rsidR="00C8264A" w:rsidRDefault="00C8264A" w:rsidP="00DC2BDF">
            <w:pPr>
              <w:rPr>
                <w:rFonts w:ascii="Arial" w:eastAsia="Times New Roman" w:hAnsi="Arial" w:cs="Arial"/>
                <w:sz w:val="22"/>
                <w:szCs w:val="22"/>
                <w:lang w:eastAsia="en-GB"/>
              </w:rPr>
            </w:pPr>
            <w:r>
              <w:rPr>
                <w:rFonts w:ascii="Arial" w:eastAsia="Times New Roman" w:hAnsi="Arial" w:cs="Arial"/>
                <w:sz w:val="22"/>
                <w:szCs w:val="22"/>
                <w:lang w:eastAsia="en-GB"/>
              </w:rPr>
              <w:t>The Archbishop Lanfranc School</w:t>
            </w:r>
          </w:p>
          <w:p w14:paraId="21DE3F85" w14:textId="77777777" w:rsidR="00DC2BDF" w:rsidRPr="00C8264A" w:rsidRDefault="00C8264A" w:rsidP="00DC2BDF">
            <w:pPr>
              <w:rPr>
                <w:rFonts w:ascii="Arial" w:eastAsia="Times New Roman" w:hAnsi="Arial" w:cs="Arial"/>
                <w:sz w:val="22"/>
                <w:szCs w:val="22"/>
                <w:lang w:eastAsia="en-GB"/>
              </w:rPr>
            </w:pPr>
            <w:r>
              <w:rPr>
                <w:rFonts w:ascii="Arial" w:eastAsia="Times New Roman" w:hAnsi="Arial" w:cs="Arial"/>
                <w:sz w:val="22"/>
                <w:szCs w:val="22"/>
                <w:lang w:eastAsia="en-GB"/>
              </w:rPr>
              <w:t xml:space="preserve">The </w:t>
            </w:r>
            <w:r w:rsidR="00DC2BDF" w:rsidRPr="00C8264A">
              <w:rPr>
                <w:rFonts w:ascii="Arial" w:eastAsia="Times New Roman" w:hAnsi="Arial" w:cs="Arial"/>
                <w:sz w:val="22"/>
                <w:szCs w:val="22"/>
                <w:lang w:eastAsia="en-GB"/>
              </w:rPr>
              <w:t>Quest Academy</w:t>
            </w:r>
          </w:p>
          <w:p w14:paraId="66379A12"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West Thornton Primary Academy</w:t>
            </w:r>
          </w:p>
          <w:p w14:paraId="7E1E8CB0" w14:textId="77777777" w:rsidR="00F03D5F" w:rsidRPr="00C8264A" w:rsidRDefault="00C8264A"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Winterbourne </w:t>
            </w:r>
            <w:r w:rsidR="00F03D5F" w:rsidRPr="00C8264A">
              <w:rPr>
                <w:rFonts w:ascii="Arial" w:eastAsia="Times New Roman" w:hAnsi="Arial" w:cs="Arial"/>
                <w:sz w:val="22"/>
                <w:szCs w:val="22"/>
                <w:lang w:eastAsia="en-GB"/>
              </w:rPr>
              <w:t>Boys</w:t>
            </w:r>
            <w:r w:rsidRPr="00C8264A">
              <w:rPr>
                <w:rFonts w:ascii="Arial" w:eastAsia="Times New Roman" w:hAnsi="Arial" w:cs="Arial"/>
                <w:sz w:val="22"/>
                <w:szCs w:val="22"/>
                <w:lang w:eastAsia="en-GB"/>
              </w:rPr>
              <w:t>’ Academy</w:t>
            </w:r>
          </w:p>
          <w:p w14:paraId="75082835" w14:textId="77777777" w:rsidR="00DC2BDF"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Wolsey Junior Academy</w:t>
            </w:r>
          </w:p>
          <w:p w14:paraId="54FB653A" w14:textId="77777777" w:rsidR="000D5AAD" w:rsidRPr="00C8264A" w:rsidRDefault="00DC2BDF" w:rsidP="00DC2BDF">
            <w:pPr>
              <w:rPr>
                <w:rFonts w:ascii="Arial" w:eastAsia="Times New Roman" w:hAnsi="Arial" w:cs="Arial"/>
                <w:sz w:val="22"/>
                <w:szCs w:val="22"/>
                <w:lang w:eastAsia="en-GB"/>
              </w:rPr>
            </w:pPr>
            <w:r w:rsidRPr="00C8264A">
              <w:rPr>
                <w:rFonts w:ascii="Arial" w:eastAsia="Times New Roman" w:hAnsi="Arial" w:cs="Arial"/>
                <w:sz w:val="22"/>
                <w:szCs w:val="22"/>
                <w:lang w:eastAsia="en-GB"/>
              </w:rPr>
              <w:t>Woodcote High School</w:t>
            </w:r>
          </w:p>
        </w:tc>
      </w:tr>
    </w:tbl>
    <w:p w14:paraId="50FC7C21" w14:textId="77777777" w:rsidR="0072103A" w:rsidRPr="0072103A" w:rsidRDefault="004801DC" w:rsidP="0072103A">
      <w:pPr>
        <w:rPr>
          <w:rFonts w:ascii="Arial" w:hAnsi="Arial" w:cs="Arial"/>
          <w:sz w:val="16"/>
          <w:szCs w:val="16"/>
        </w:rPr>
      </w:pPr>
      <w:r>
        <w:br w:type="page"/>
      </w:r>
    </w:p>
    <w:p w14:paraId="0132D608" w14:textId="77777777" w:rsidR="00CB42FA" w:rsidRDefault="00CB42FA" w:rsidP="00CB42FA">
      <w:pPr>
        <w:pStyle w:val="Style3"/>
        <w:ind w:left="720" w:hanging="720"/>
      </w:pPr>
      <w:bookmarkStart w:id="127" w:name="_Toc431379227"/>
      <w:r w:rsidRPr="00DD79A3">
        <w:t>Resources for Members</w:t>
      </w:r>
      <w:bookmarkEnd w:id="127"/>
    </w:p>
    <w:p w14:paraId="1649B4CB" w14:textId="77777777" w:rsidR="00CB42FA" w:rsidRDefault="00CB42FA" w:rsidP="00CB42FA">
      <w:pPr>
        <w:pStyle w:val="Style3"/>
        <w:numPr>
          <w:ilvl w:val="0"/>
          <w:numId w:val="0"/>
        </w:numPr>
        <w:ind w:left="720"/>
      </w:pPr>
    </w:p>
    <w:p w14:paraId="24A998F4" w14:textId="77777777" w:rsidR="00CB42FA" w:rsidRPr="00CB42FA" w:rsidRDefault="00CB42FA" w:rsidP="00FF3737">
      <w:pPr>
        <w:pStyle w:val="Style4"/>
        <w:rPr>
          <w:lang w:eastAsia="en-US"/>
        </w:rPr>
      </w:pPr>
      <w:bookmarkStart w:id="128" w:name="_Toc431379228"/>
      <w:r w:rsidRPr="007B6AEC">
        <w:rPr>
          <w:lang w:eastAsia="en-US"/>
        </w:rPr>
        <w:t>Croydon Council Pension Website</w:t>
      </w:r>
      <w:bookmarkEnd w:id="128"/>
    </w:p>
    <w:p w14:paraId="195D9961" w14:textId="77777777" w:rsidR="00CB42FA" w:rsidRDefault="003C2F7C" w:rsidP="00CB42FA">
      <w:pPr>
        <w:autoSpaceDE w:val="0"/>
        <w:autoSpaceDN w:val="0"/>
        <w:adjustRightInd w:val="0"/>
        <w:spacing w:line="360" w:lineRule="auto"/>
        <w:rPr>
          <w:rFonts w:ascii="Arial" w:hAnsi="Arial" w:cs="Arial"/>
          <w:color w:val="231F20"/>
        </w:rPr>
      </w:pPr>
      <w:r>
        <w:rPr>
          <w:rFonts w:ascii="Arial" w:hAnsi="Arial" w:cs="Arial"/>
          <w:color w:val="231F20"/>
        </w:rPr>
        <w:t>The Scheme’s Croydon website can</w:t>
      </w:r>
      <w:r w:rsidR="00CB42FA" w:rsidRPr="00CB42FA">
        <w:rPr>
          <w:rFonts w:ascii="Arial" w:hAnsi="Arial" w:cs="Arial"/>
          <w:color w:val="231F20"/>
        </w:rPr>
        <w:t xml:space="preserve"> be found at </w:t>
      </w:r>
      <w:hyperlink r:id="rId37" w:history="1">
        <w:r w:rsidR="006B54D5" w:rsidRPr="00B7412E">
          <w:rPr>
            <w:rStyle w:val="Hyperlink"/>
            <w:rFonts w:ascii="Arial" w:hAnsi="Arial" w:cs="Arial"/>
          </w:rPr>
          <w:t>http://www.croydonpensionscheme.org/</w:t>
        </w:r>
      </w:hyperlink>
    </w:p>
    <w:p w14:paraId="36D1DA12" w14:textId="77777777" w:rsidR="006B54D5" w:rsidRPr="00CB42FA" w:rsidRDefault="006B54D5" w:rsidP="00CB42FA">
      <w:pPr>
        <w:autoSpaceDE w:val="0"/>
        <w:autoSpaceDN w:val="0"/>
        <w:adjustRightInd w:val="0"/>
        <w:spacing w:line="360" w:lineRule="auto"/>
        <w:rPr>
          <w:rFonts w:ascii="Arial" w:hAnsi="Arial" w:cs="Arial"/>
          <w:color w:val="231F20"/>
        </w:rPr>
      </w:pPr>
    </w:p>
    <w:p w14:paraId="2BA7ACBC" w14:textId="77777777" w:rsidR="00CB42FA" w:rsidRPr="00BF7C56" w:rsidRDefault="00CB42FA" w:rsidP="00FF3737">
      <w:pPr>
        <w:pStyle w:val="Style4"/>
      </w:pPr>
      <w:bookmarkStart w:id="129" w:name="_Toc280090407"/>
      <w:bookmarkStart w:id="130" w:name="_Toc431379229"/>
      <w:r w:rsidRPr="00BF7C56">
        <w:t>National Local Government Pension Scheme Web Site</w:t>
      </w:r>
      <w:bookmarkEnd w:id="129"/>
      <w:bookmarkEnd w:id="130"/>
    </w:p>
    <w:p w14:paraId="5A9A6F54" w14:textId="77777777" w:rsidR="00CB42FA" w:rsidRDefault="00CB42FA" w:rsidP="00CB42FA">
      <w:pPr>
        <w:autoSpaceDE w:val="0"/>
        <w:autoSpaceDN w:val="0"/>
        <w:adjustRightInd w:val="0"/>
        <w:spacing w:line="360" w:lineRule="auto"/>
        <w:rPr>
          <w:rFonts w:ascii="Arial" w:hAnsi="Arial" w:cs="Arial"/>
          <w:bCs/>
          <w:color w:val="231F20"/>
        </w:rPr>
      </w:pPr>
      <w:r w:rsidRPr="00CB42FA">
        <w:rPr>
          <w:rFonts w:ascii="Arial" w:hAnsi="Arial" w:cs="Arial"/>
          <w:bCs/>
          <w:color w:val="231F20"/>
        </w:rPr>
        <w:t xml:space="preserve">The web site address is </w:t>
      </w:r>
      <w:hyperlink r:id="rId38" w:history="1">
        <w:r w:rsidRPr="00CB42FA">
          <w:rPr>
            <w:rStyle w:val="Hyperlink"/>
            <w:rFonts w:ascii="Arial" w:hAnsi="Arial" w:cs="Arial"/>
            <w:bCs/>
          </w:rPr>
          <w:t>www.lgps.org.uk</w:t>
        </w:r>
      </w:hyperlink>
      <w:r w:rsidRPr="00CB42FA">
        <w:rPr>
          <w:rFonts w:ascii="Arial" w:hAnsi="Arial" w:cs="Arial"/>
          <w:bCs/>
          <w:color w:val="231F20"/>
        </w:rPr>
        <w:t xml:space="preserve"> and the address for the </w:t>
      </w:r>
      <w:r w:rsidR="00AB575A">
        <w:rPr>
          <w:rFonts w:ascii="Arial" w:hAnsi="Arial" w:cs="Arial"/>
          <w:bCs/>
          <w:color w:val="231F20"/>
        </w:rPr>
        <w:t xml:space="preserve">current </w:t>
      </w:r>
      <w:r w:rsidRPr="00CB42FA">
        <w:rPr>
          <w:rFonts w:ascii="Arial" w:hAnsi="Arial" w:cs="Arial"/>
          <w:bCs/>
          <w:color w:val="231F20"/>
        </w:rPr>
        <w:t xml:space="preserve">scheme is </w:t>
      </w:r>
      <w:hyperlink r:id="rId39" w:history="1">
        <w:r w:rsidR="006B54D5" w:rsidRPr="00B7412E">
          <w:rPr>
            <w:rStyle w:val="Hyperlink"/>
            <w:rFonts w:ascii="Arial" w:hAnsi="Arial" w:cs="Arial"/>
            <w:bCs/>
          </w:rPr>
          <w:t>www.lgps2014.org</w:t>
        </w:r>
      </w:hyperlink>
      <w:r>
        <w:rPr>
          <w:rFonts w:ascii="Arial" w:hAnsi="Arial" w:cs="Arial"/>
          <w:bCs/>
          <w:color w:val="231F20"/>
        </w:rPr>
        <w:t>.</w:t>
      </w:r>
    </w:p>
    <w:p w14:paraId="71ADCAD8" w14:textId="77777777" w:rsidR="00CB42FA" w:rsidRDefault="00CB42FA" w:rsidP="00CB42FA">
      <w:pPr>
        <w:autoSpaceDE w:val="0"/>
        <w:autoSpaceDN w:val="0"/>
        <w:adjustRightInd w:val="0"/>
        <w:spacing w:line="360" w:lineRule="auto"/>
        <w:rPr>
          <w:rFonts w:ascii="Arial" w:hAnsi="Arial" w:cs="Arial"/>
          <w:color w:val="231F20"/>
        </w:rPr>
      </w:pPr>
    </w:p>
    <w:p w14:paraId="334BBECD" w14:textId="77777777" w:rsidR="00CB42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national Local Government Pension Scheme web site enables all members,</w:t>
      </w:r>
      <w:r w:rsidR="00AB575A">
        <w:rPr>
          <w:rFonts w:ascii="Arial" w:hAnsi="Arial" w:cs="Arial"/>
          <w:color w:val="231F20"/>
        </w:rPr>
        <w:t xml:space="preserve"> </w:t>
      </w:r>
      <w:r w:rsidRPr="001546FA">
        <w:rPr>
          <w:rFonts w:ascii="Arial" w:hAnsi="Arial" w:cs="Arial"/>
          <w:color w:val="231F20"/>
        </w:rPr>
        <w:t>potential members and beneficiaries of the Scheme to access Scheme information</w:t>
      </w:r>
      <w:r w:rsidR="00AB575A">
        <w:rPr>
          <w:rFonts w:ascii="Arial" w:hAnsi="Arial" w:cs="Arial"/>
          <w:color w:val="231F20"/>
        </w:rPr>
        <w:t xml:space="preserve"> </w:t>
      </w:r>
      <w:r w:rsidRPr="001546FA">
        <w:rPr>
          <w:rFonts w:ascii="Arial" w:hAnsi="Arial" w:cs="Arial"/>
          <w:color w:val="231F20"/>
        </w:rPr>
        <w:t>24 hours a day, 365 days a year.</w:t>
      </w:r>
    </w:p>
    <w:p w14:paraId="7BE37B89" w14:textId="77777777" w:rsidR="00CB42FA" w:rsidRPr="001546FA" w:rsidRDefault="00CB42FA" w:rsidP="00CB42FA">
      <w:pPr>
        <w:autoSpaceDE w:val="0"/>
        <w:autoSpaceDN w:val="0"/>
        <w:adjustRightInd w:val="0"/>
        <w:spacing w:line="360" w:lineRule="auto"/>
        <w:rPr>
          <w:rFonts w:ascii="Arial" w:hAnsi="Arial" w:cs="Arial"/>
          <w:color w:val="231F20"/>
        </w:rPr>
      </w:pPr>
    </w:p>
    <w:p w14:paraId="61073865" w14:textId="77777777" w:rsidR="00CB42FA" w:rsidRPr="001546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site has a comprehensive range of Scheme information</w:t>
      </w:r>
      <w:r w:rsidR="00AB575A">
        <w:rPr>
          <w:rFonts w:ascii="Arial" w:hAnsi="Arial" w:cs="Arial"/>
          <w:color w:val="231F20"/>
        </w:rPr>
        <w:t>;</w:t>
      </w:r>
      <w:r>
        <w:rPr>
          <w:rFonts w:ascii="Arial" w:hAnsi="Arial" w:cs="Arial"/>
          <w:color w:val="231F20"/>
        </w:rPr>
        <w:t xml:space="preserve"> it is updated regularly to ensure members have access to the latest up to date information.</w:t>
      </w:r>
    </w:p>
    <w:p w14:paraId="6D0B5DD2" w14:textId="77777777" w:rsidR="00CB42FA" w:rsidRDefault="00CB42FA" w:rsidP="00CB42FA">
      <w:pPr>
        <w:autoSpaceDE w:val="0"/>
        <w:autoSpaceDN w:val="0"/>
        <w:adjustRightInd w:val="0"/>
        <w:spacing w:line="360" w:lineRule="auto"/>
        <w:rPr>
          <w:rFonts w:ascii="Arial" w:hAnsi="Arial" w:cs="Arial"/>
          <w:color w:val="231F20"/>
        </w:rPr>
      </w:pPr>
    </w:p>
    <w:p w14:paraId="681B270A" w14:textId="77777777" w:rsidR="00CB42FA" w:rsidRPr="00BF7C56" w:rsidRDefault="00CB42FA" w:rsidP="00FF3737">
      <w:pPr>
        <w:pStyle w:val="Style4"/>
      </w:pPr>
      <w:bookmarkStart w:id="131" w:name="_Toc280090408"/>
      <w:bookmarkStart w:id="132" w:name="_Toc431379230"/>
      <w:r w:rsidRPr="00BF7C56">
        <w:t>Additional Voluntary Contributions</w:t>
      </w:r>
      <w:bookmarkEnd w:id="131"/>
      <w:bookmarkEnd w:id="132"/>
    </w:p>
    <w:p w14:paraId="74B59E3F" w14:textId="77777777" w:rsidR="00CB42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Council has appointed Prudential as the Scheme’s provider for additional voluntary</w:t>
      </w:r>
      <w:r w:rsidR="00AB575A">
        <w:rPr>
          <w:rFonts w:ascii="Arial" w:hAnsi="Arial" w:cs="Arial"/>
          <w:color w:val="231F20"/>
        </w:rPr>
        <w:t xml:space="preserve"> </w:t>
      </w:r>
      <w:r w:rsidRPr="001546FA">
        <w:rPr>
          <w:rFonts w:ascii="Arial" w:hAnsi="Arial" w:cs="Arial"/>
          <w:color w:val="231F20"/>
        </w:rPr>
        <w:t>contributions investment services.</w:t>
      </w:r>
    </w:p>
    <w:p w14:paraId="7684BB23" w14:textId="77777777" w:rsidR="00CB42FA" w:rsidRPr="001546FA" w:rsidRDefault="00CB42FA" w:rsidP="00CB42FA">
      <w:pPr>
        <w:autoSpaceDE w:val="0"/>
        <w:autoSpaceDN w:val="0"/>
        <w:adjustRightInd w:val="0"/>
        <w:spacing w:line="360" w:lineRule="auto"/>
        <w:rPr>
          <w:rFonts w:ascii="Arial" w:hAnsi="Arial" w:cs="Arial"/>
          <w:color w:val="231F20"/>
        </w:rPr>
      </w:pPr>
    </w:p>
    <w:p w14:paraId="5D0C2F6A" w14:textId="27E84733" w:rsidR="00CB42FA" w:rsidRPr="009B5D2F" w:rsidRDefault="005F6DA9" w:rsidP="00CB42FA">
      <w:pPr>
        <w:autoSpaceDE w:val="0"/>
        <w:autoSpaceDN w:val="0"/>
        <w:adjustRightInd w:val="0"/>
        <w:spacing w:line="360" w:lineRule="auto"/>
        <w:rPr>
          <w:rFonts w:ascii="Arial" w:hAnsi="Arial" w:cs="Arial"/>
          <w:color w:val="231F20"/>
        </w:rPr>
      </w:pPr>
      <w:r w:rsidRPr="009B5D2F">
        <w:rPr>
          <w:rFonts w:ascii="Arial" w:hAnsi="Arial" w:cs="Arial"/>
          <w:noProof/>
          <w:color w:val="231F20"/>
        </w:rPr>
        <mc:AlternateContent>
          <mc:Choice Requires="wps">
            <w:drawing>
              <wp:anchor distT="0" distB="0" distL="114300" distR="114300" simplePos="0" relativeHeight="251658752" behindDoc="1" locked="0" layoutInCell="1" allowOverlap="1" wp14:anchorId="5B0F059B" wp14:editId="1D1F6FF7">
                <wp:simplePos x="0" y="0"/>
                <wp:positionH relativeFrom="column">
                  <wp:posOffset>-533400</wp:posOffset>
                </wp:positionH>
                <wp:positionV relativeFrom="paragraph">
                  <wp:posOffset>1518285</wp:posOffset>
                </wp:positionV>
                <wp:extent cx="1524000" cy="1714500"/>
                <wp:effectExtent l="9525" t="5715" r="9525" b="13335"/>
                <wp:wrapTight wrapText="bothSides">
                  <wp:wrapPolygon edited="0">
                    <wp:start x="-135" y="-120"/>
                    <wp:lineTo x="-135" y="21480"/>
                    <wp:lineTo x="21735" y="21480"/>
                    <wp:lineTo x="21735" y="-120"/>
                    <wp:lineTo x="-135" y="-120"/>
                  </wp:wrapPolygon>
                </wp:wrapTight>
                <wp:docPr id="1284206937"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714500"/>
                        </a:xfrm>
                        <a:prstGeom prst="rect">
                          <a:avLst/>
                        </a:prstGeom>
                        <a:solidFill>
                          <a:srgbClr val="FFFFFF"/>
                        </a:solidFill>
                        <a:ln w="9525">
                          <a:solidFill>
                            <a:srgbClr val="000000"/>
                          </a:solidFill>
                          <a:miter lim="800000"/>
                          <a:headEnd/>
                          <a:tailEnd/>
                        </a:ln>
                      </wps:spPr>
                      <wps:txbx>
                        <w:txbxContent>
                          <w:p w14:paraId="4FA8334A"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p>
                          <w:p w14:paraId="02C4704F"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AVCs are an</w:t>
                            </w:r>
                          </w:p>
                          <w:p w14:paraId="451532AF"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opportunity for all</w:t>
                            </w:r>
                          </w:p>
                          <w:p w14:paraId="59462EF4"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employees to pay</w:t>
                            </w:r>
                          </w:p>
                          <w:p w14:paraId="74842D24"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additional contributions into an</w:t>
                            </w:r>
                          </w:p>
                          <w:p w14:paraId="0DC4AA81"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external scheme</w:t>
                            </w:r>
                          </w:p>
                          <w:p w14:paraId="4CCDC40B"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which will enhance</w:t>
                            </w:r>
                          </w:p>
                          <w:p w14:paraId="0CE6C825" w14:textId="77777777" w:rsidR="00BB4026" w:rsidRDefault="00BB4026" w:rsidP="00CB42FA">
                            <w:pPr>
                              <w:jc w:val="center"/>
                            </w:pPr>
                            <w:r>
                              <w:rPr>
                                <w:rFonts w:ascii="MetaPlusBold-Italic" w:hAnsi="MetaPlusBold-Italic" w:cs="MetaPlusBold-Italic"/>
                                <w:b/>
                                <w:bCs/>
                                <w:i/>
                                <w:iCs/>
                                <w:color w:val="034EA3"/>
                                <w:sz w:val="20"/>
                                <w:szCs w:val="20"/>
                              </w:rPr>
                              <w:t>income on retirement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F059B" id="Text Box 240" o:spid="_x0000_s1027" type="#_x0000_t202" style="position:absolute;margin-left:-42pt;margin-top:119.55pt;width:120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">
                <v:textbox>
                  <w:txbxContent>
                    <w:p w14:paraId="4FA8334A"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p>
                    <w:p w14:paraId="02C4704F"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AVCs are an</w:t>
                      </w:r>
                    </w:p>
                    <w:p w14:paraId="451532AF"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opportunity for all</w:t>
                      </w:r>
                    </w:p>
                    <w:p w14:paraId="59462EF4"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employees to pay</w:t>
                      </w:r>
                    </w:p>
                    <w:p w14:paraId="74842D24"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additional contributions into an</w:t>
                      </w:r>
                    </w:p>
                    <w:p w14:paraId="0DC4AA81"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external scheme</w:t>
                      </w:r>
                    </w:p>
                    <w:p w14:paraId="4CCDC40B"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which will enhance</w:t>
                      </w:r>
                    </w:p>
                    <w:p w14:paraId="0CE6C825" w14:textId="77777777" w:rsidR="00BB4026" w:rsidRDefault="00BB4026" w:rsidP="00CB42FA">
                      <w:pPr>
                        <w:jc w:val="center"/>
                      </w:pPr>
                      <w:r>
                        <w:rPr>
                          <w:rFonts w:ascii="MetaPlusBold-Italic" w:hAnsi="MetaPlusBold-Italic" w:cs="MetaPlusBold-Italic"/>
                          <w:b/>
                          <w:bCs/>
                          <w:i/>
                          <w:iCs/>
                          <w:color w:val="034EA3"/>
                          <w:sz w:val="20"/>
                          <w:szCs w:val="20"/>
                        </w:rPr>
                        <w:t>income on retirement</w:t>
                      </w:r>
                    </w:p>
                  </w:txbxContent>
                </v:textbox>
                <w10:wrap type="tight"/>
              </v:shape>
            </w:pict>
          </mc:Fallback>
        </mc:AlternateContent>
      </w:r>
      <w:r w:rsidR="00CB42FA" w:rsidRPr="009B5D2F">
        <w:rPr>
          <w:rFonts w:ascii="Arial" w:hAnsi="Arial" w:cs="Arial"/>
          <w:noProof/>
          <w:color w:val="231F20"/>
        </w:rPr>
        <w:t xml:space="preserve">Further information can be obtained by calling </w:t>
      </w:r>
      <w:r w:rsidR="009B5D2F" w:rsidRPr="009B5D2F">
        <w:rPr>
          <w:rFonts w:ascii="Arial" w:hAnsi="Arial" w:cs="Arial"/>
          <w:color w:val="231F20"/>
        </w:rPr>
        <w:t>the</w:t>
      </w:r>
      <w:r w:rsidR="003C2F7C">
        <w:rPr>
          <w:rFonts w:ascii="Arial" w:hAnsi="Arial" w:cs="Arial"/>
          <w:color w:val="231F20"/>
        </w:rPr>
        <w:t>ir</w:t>
      </w:r>
      <w:r w:rsidR="009B5D2F" w:rsidRPr="009B5D2F">
        <w:rPr>
          <w:rFonts w:ascii="Arial" w:hAnsi="Arial" w:cs="Arial"/>
          <w:color w:val="231F20"/>
        </w:rPr>
        <w:t xml:space="preserve"> </w:t>
      </w:r>
      <w:r w:rsidR="00CB42FA" w:rsidRPr="009B5D2F">
        <w:rPr>
          <w:rFonts w:ascii="Arial" w:hAnsi="Arial" w:cs="Arial"/>
          <w:color w:val="231F20"/>
        </w:rPr>
        <w:t>helpline on 0845 607 0077</w:t>
      </w:r>
      <w:r w:rsidR="00CB42FA" w:rsidRPr="009B5D2F">
        <w:rPr>
          <w:rFonts w:ascii="Arial" w:hAnsi="Arial" w:cs="Arial"/>
        </w:rPr>
        <w:t xml:space="preserve"> or by visiting </w:t>
      </w:r>
      <w:r w:rsidR="009B5D2F" w:rsidRPr="009B5D2F">
        <w:rPr>
          <w:rFonts w:ascii="Arial" w:hAnsi="Arial" w:cs="Arial"/>
        </w:rPr>
        <w:t>the</w:t>
      </w:r>
      <w:r w:rsidR="00CB42FA" w:rsidRPr="009B5D2F">
        <w:rPr>
          <w:rFonts w:ascii="Arial" w:hAnsi="Arial" w:cs="Arial"/>
        </w:rPr>
        <w:t xml:space="preserve"> website</w:t>
      </w:r>
      <w:r w:rsidR="00CB42FA" w:rsidRPr="009B5D2F">
        <w:rPr>
          <w:rFonts w:ascii="Arial" w:hAnsi="Arial" w:cs="Arial"/>
          <w:color w:val="231F20"/>
        </w:rPr>
        <w:t xml:space="preserve"> </w:t>
      </w:r>
      <w:hyperlink r:id="rId40" w:history="1">
        <w:r w:rsidR="00CB42FA" w:rsidRPr="00AB575A">
          <w:rPr>
            <w:rStyle w:val="Hyperlink"/>
            <w:rFonts w:ascii="Arial" w:hAnsi="Arial" w:cs="Arial"/>
          </w:rPr>
          <w:t>www.pru.co.uk/rz/localgov/</w:t>
        </w:r>
        <w:r w:rsidR="009B5D2F" w:rsidRPr="00AB575A">
          <w:rPr>
            <w:rStyle w:val="Hyperlink"/>
            <w:rFonts w:ascii="Arial" w:hAnsi="Arial" w:cs="Arial"/>
          </w:rPr>
          <w:t>.</w:t>
        </w:r>
      </w:hyperlink>
    </w:p>
    <w:p w14:paraId="3783DF88" w14:textId="77777777" w:rsidR="00CB42FA" w:rsidRDefault="00CB42FA" w:rsidP="00CB42FA">
      <w:pPr>
        <w:autoSpaceDE w:val="0"/>
        <w:autoSpaceDN w:val="0"/>
        <w:adjustRightInd w:val="0"/>
        <w:spacing w:line="360" w:lineRule="auto"/>
        <w:rPr>
          <w:rFonts w:ascii="Arial" w:hAnsi="Arial" w:cs="Arial"/>
          <w:color w:val="231F20"/>
        </w:rPr>
      </w:pPr>
    </w:p>
    <w:p w14:paraId="59233F11" w14:textId="77777777" w:rsidR="00CB42FA" w:rsidRDefault="00CB42FA" w:rsidP="00CB42FA">
      <w:pPr>
        <w:autoSpaceDE w:val="0"/>
        <w:autoSpaceDN w:val="0"/>
        <w:adjustRightInd w:val="0"/>
        <w:spacing w:line="360" w:lineRule="auto"/>
        <w:rPr>
          <w:rFonts w:ascii="Arial" w:hAnsi="Arial" w:cs="Arial"/>
          <w:color w:val="231F20"/>
        </w:rPr>
      </w:pPr>
      <w:r w:rsidRPr="000266C1">
        <w:rPr>
          <w:rFonts w:ascii="Arial" w:hAnsi="Arial" w:cs="Arial"/>
          <w:color w:val="231F20"/>
        </w:rPr>
        <w:t>Any members’ additional voluntar</w:t>
      </w:r>
      <w:r w:rsidR="00D61792">
        <w:rPr>
          <w:rFonts w:ascii="Arial" w:hAnsi="Arial" w:cs="Arial"/>
          <w:color w:val="231F20"/>
        </w:rPr>
        <w:t>y contributions (AVCs</w:t>
      </w:r>
      <w:r w:rsidRPr="000266C1">
        <w:rPr>
          <w:rFonts w:ascii="Arial" w:hAnsi="Arial" w:cs="Arial"/>
          <w:color w:val="231F20"/>
        </w:rPr>
        <w:t xml:space="preserve">) are held in various separate investments administered by Prudential Assurance Company Limited. </w:t>
      </w:r>
      <w:r w:rsidR="00AB575A">
        <w:rPr>
          <w:rFonts w:ascii="Arial" w:hAnsi="Arial" w:cs="Arial"/>
          <w:color w:val="231F20"/>
        </w:rPr>
        <w:t xml:space="preserve"> </w:t>
      </w:r>
      <w:r w:rsidRPr="000266C1">
        <w:rPr>
          <w:rFonts w:ascii="Arial" w:hAnsi="Arial" w:cs="Arial"/>
          <w:color w:val="231F20"/>
        </w:rPr>
        <w:t xml:space="preserve">The benefits arising from these contributions are additional to, and do not form part of, the benefits due under the Local Government Pension Scheme. </w:t>
      </w:r>
      <w:r w:rsidR="00AB575A">
        <w:rPr>
          <w:rFonts w:ascii="Arial" w:hAnsi="Arial" w:cs="Arial"/>
          <w:color w:val="231F20"/>
        </w:rPr>
        <w:t xml:space="preserve"> </w:t>
      </w:r>
      <w:r w:rsidRPr="000266C1">
        <w:rPr>
          <w:rFonts w:ascii="Arial" w:hAnsi="Arial" w:cs="Arial"/>
          <w:color w:val="231F20"/>
        </w:rPr>
        <w:t xml:space="preserve">They are not included in the Pension Fund </w:t>
      </w:r>
      <w:r w:rsidR="00FF1F6A">
        <w:rPr>
          <w:rFonts w:ascii="Arial" w:hAnsi="Arial" w:cs="Arial"/>
          <w:color w:val="231F20"/>
        </w:rPr>
        <w:t>Accounts in accordance with section 4(2)(b) of the Local Government Pension Scheme (Management and Investment of Funds) Regulations 2009.</w:t>
      </w:r>
      <w:r w:rsidRPr="000266C1">
        <w:rPr>
          <w:rFonts w:ascii="Arial" w:hAnsi="Arial" w:cs="Arial"/>
          <w:color w:val="231F20"/>
        </w:rPr>
        <w:t xml:space="preserve"> </w:t>
      </w:r>
      <w:r w:rsidR="00AB575A">
        <w:rPr>
          <w:rFonts w:ascii="Arial" w:hAnsi="Arial" w:cs="Arial"/>
          <w:color w:val="231F20"/>
        </w:rPr>
        <w:t xml:space="preserve"> </w:t>
      </w:r>
      <w:r w:rsidRPr="000266C1">
        <w:rPr>
          <w:rFonts w:ascii="Arial" w:hAnsi="Arial" w:cs="Arial"/>
          <w:color w:val="231F20"/>
        </w:rPr>
        <w:t>Pension Fund Accounts and any details within the Annual Report therefore exclude amounts for AVCs.</w:t>
      </w:r>
    </w:p>
    <w:p w14:paraId="38376723" w14:textId="77777777" w:rsidR="00CB42FA" w:rsidRDefault="00CB42FA" w:rsidP="00CB42FA">
      <w:pPr>
        <w:autoSpaceDE w:val="0"/>
        <w:autoSpaceDN w:val="0"/>
        <w:adjustRightInd w:val="0"/>
        <w:spacing w:line="360" w:lineRule="auto"/>
        <w:rPr>
          <w:rFonts w:ascii="Arial" w:hAnsi="Arial" w:cs="Arial"/>
          <w:color w:val="231F20"/>
        </w:rPr>
      </w:pPr>
    </w:p>
    <w:p w14:paraId="407C7C23" w14:textId="77777777" w:rsidR="00C8264A" w:rsidRDefault="00C8264A" w:rsidP="00CB42FA">
      <w:pPr>
        <w:autoSpaceDE w:val="0"/>
        <w:autoSpaceDN w:val="0"/>
        <w:adjustRightInd w:val="0"/>
        <w:spacing w:line="360" w:lineRule="auto"/>
        <w:rPr>
          <w:rFonts w:ascii="Arial" w:hAnsi="Arial" w:cs="Arial"/>
          <w:color w:val="231F20"/>
        </w:rPr>
      </w:pPr>
    </w:p>
    <w:p w14:paraId="02B31D11" w14:textId="77777777" w:rsidR="00CB42FA" w:rsidRPr="00BF7C56" w:rsidRDefault="00CB42FA" w:rsidP="00FF3737">
      <w:pPr>
        <w:pStyle w:val="Style4"/>
      </w:pPr>
      <w:r>
        <w:br w:type="page"/>
      </w:r>
      <w:bookmarkStart w:id="133" w:name="_Toc280090409"/>
      <w:bookmarkStart w:id="134" w:name="_Toc431379231"/>
      <w:r w:rsidRPr="00BF7C56">
        <w:lastRenderedPageBreak/>
        <w:t>Further Information</w:t>
      </w:r>
      <w:bookmarkEnd w:id="133"/>
      <w:bookmarkEnd w:id="134"/>
    </w:p>
    <w:p w14:paraId="2C6EBA31" w14:textId="77777777" w:rsidR="00CB42FA" w:rsidRDefault="00CB42FA" w:rsidP="00CB42FA">
      <w:pPr>
        <w:pBdr>
          <w:bottom w:val="threeDEmboss" w:sz="6" w:space="1" w:color="800080"/>
        </w:pBdr>
        <w:autoSpaceDE w:val="0"/>
        <w:autoSpaceDN w:val="0"/>
        <w:adjustRightInd w:val="0"/>
        <w:rPr>
          <w:rFonts w:ascii="MetaPlusNormal-Roman" w:hAnsi="MetaPlusNormal-Roman" w:cs="MetaPlusNormal-Roman"/>
          <w:color w:val="034EA3"/>
          <w:sz w:val="20"/>
          <w:szCs w:val="20"/>
        </w:rPr>
      </w:pPr>
    </w:p>
    <w:p w14:paraId="2EE9B94E" w14:textId="77777777" w:rsidR="00CB42FA" w:rsidRDefault="00CB42FA" w:rsidP="00CB42FA">
      <w:pPr>
        <w:autoSpaceDE w:val="0"/>
        <w:autoSpaceDN w:val="0"/>
        <w:adjustRightInd w:val="0"/>
        <w:rPr>
          <w:rFonts w:ascii="MetaPlusNormal-Roman" w:hAnsi="MetaPlusNormal-Roman" w:cs="MetaPlusNormal-Roman"/>
          <w:color w:val="034EA3"/>
          <w:sz w:val="20"/>
          <w:szCs w:val="20"/>
        </w:rPr>
      </w:pPr>
    </w:p>
    <w:p w14:paraId="5776A519" w14:textId="77777777" w:rsidR="00CB42FA" w:rsidRPr="00B54744" w:rsidRDefault="00CB42FA" w:rsidP="00CB42FA">
      <w:pPr>
        <w:autoSpaceDE w:val="0"/>
        <w:autoSpaceDN w:val="0"/>
        <w:adjustRightInd w:val="0"/>
        <w:jc w:val="center"/>
        <w:rPr>
          <w:rFonts w:ascii="Arial" w:hAnsi="Arial" w:cs="Arial"/>
          <w:color w:val="034EA3"/>
        </w:rPr>
      </w:pPr>
      <w:r w:rsidRPr="00B54744">
        <w:rPr>
          <w:rFonts w:ascii="Arial" w:hAnsi="Arial" w:cs="Arial"/>
          <w:color w:val="034EA3"/>
        </w:rPr>
        <w:t>The Pensions Regulator</w:t>
      </w:r>
    </w:p>
    <w:p w14:paraId="7DA8A005"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Napier House</w:t>
      </w:r>
    </w:p>
    <w:p w14:paraId="490FEE41"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Trafalgar Place</w:t>
      </w:r>
    </w:p>
    <w:p w14:paraId="033418FF"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Brighton</w:t>
      </w:r>
    </w:p>
    <w:p w14:paraId="00AF98E7" w14:textId="77777777" w:rsidR="00CB42FA"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East Sussex BN1 4DW</w:t>
      </w:r>
    </w:p>
    <w:p w14:paraId="6B89741D"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 xml:space="preserve">Telephone Number: </w:t>
      </w:r>
      <w:r w:rsidRPr="000F5D35">
        <w:rPr>
          <w:rFonts w:ascii="Arial" w:hAnsi="Arial" w:cs="Arial"/>
          <w:color w:val="231F20"/>
        </w:rPr>
        <w:t xml:space="preserve">0845 600 0707 </w:t>
      </w:r>
      <w:r w:rsidRPr="00B54744">
        <w:rPr>
          <w:rFonts w:ascii="Arial" w:hAnsi="Arial" w:cs="Arial"/>
          <w:color w:val="231F20"/>
        </w:rPr>
        <w:t xml:space="preserve"> (Monday to Friday 09.00-17.00)</w:t>
      </w:r>
    </w:p>
    <w:p w14:paraId="13387518"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Website: www.thepensionsregulator.gov.uk</w:t>
      </w:r>
    </w:p>
    <w:p w14:paraId="77F0C40D"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231F20"/>
          <w:sz w:val="20"/>
          <w:szCs w:val="20"/>
        </w:rPr>
        <w:t>The role of the Pensions Regulator has been set out by Parliament, and is to:</w:t>
      </w:r>
    </w:p>
    <w:p w14:paraId="6A9E189D"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Protect the benefits of members of work-based pension schemes;</w:t>
      </w:r>
    </w:p>
    <w:p w14:paraId="4E231C78"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Promote the good administration of work-based pension schemes;</w:t>
      </w:r>
    </w:p>
    <w:p w14:paraId="340814D7"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Reduce the risk of situations arising which may lead to claims for compensation from the Pensions Protection Fund.</w:t>
      </w:r>
    </w:p>
    <w:p w14:paraId="35144F80" w14:textId="77777777" w:rsidR="00CB42FA" w:rsidRDefault="00CB42FA" w:rsidP="00CB42FA">
      <w:pPr>
        <w:pBdr>
          <w:bottom w:val="threeDEmboss" w:sz="6" w:space="1" w:color="800080"/>
        </w:pBdr>
        <w:autoSpaceDE w:val="0"/>
        <w:autoSpaceDN w:val="0"/>
        <w:adjustRightInd w:val="0"/>
        <w:rPr>
          <w:rFonts w:ascii="MetaPlusNormal-Roman" w:hAnsi="MetaPlusNormal-Roman" w:cs="MetaPlusNormal-Roman"/>
          <w:color w:val="034EA3"/>
          <w:sz w:val="20"/>
          <w:szCs w:val="20"/>
        </w:rPr>
      </w:pPr>
    </w:p>
    <w:p w14:paraId="673AC1B5" w14:textId="77777777" w:rsidR="00CB42FA" w:rsidRDefault="00CB42FA" w:rsidP="00CB42FA">
      <w:pPr>
        <w:autoSpaceDE w:val="0"/>
        <w:autoSpaceDN w:val="0"/>
        <w:adjustRightInd w:val="0"/>
        <w:rPr>
          <w:rFonts w:ascii="MetaPlusNormal-Roman" w:hAnsi="MetaPlusNormal-Roman" w:cs="MetaPlusNormal-Roman"/>
          <w:color w:val="034EA3"/>
          <w:sz w:val="20"/>
          <w:szCs w:val="20"/>
        </w:rPr>
      </w:pPr>
    </w:p>
    <w:p w14:paraId="54261F49" w14:textId="77777777" w:rsidR="00CB42FA" w:rsidRPr="00B54744" w:rsidRDefault="00CB42FA" w:rsidP="00CB42FA">
      <w:pPr>
        <w:autoSpaceDE w:val="0"/>
        <w:autoSpaceDN w:val="0"/>
        <w:adjustRightInd w:val="0"/>
        <w:jc w:val="center"/>
        <w:rPr>
          <w:rFonts w:ascii="MetaPlusMedium-Roman" w:hAnsi="MetaPlusMedium-Roman" w:cs="MetaPlusMedium-Roman"/>
          <w:color w:val="034EA3"/>
        </w:rPr>
      </w:pPr>
      <w:r w:rsidRPr="00B54744">
        <w:rPr>
          <w:rFonts w:ascii="MetaPlusMedium-Roman" w:hAnsi="MetaPlusMedium-Roman" w:cs="MetaPlusMedium-Roman"/>
          <w:color w:val="034EA3"/>
        </w:rPr>
        <w:t>The Pensions Advisory Service (TPAS)</w:t>
      </w:r>
    </w:p>
    <w:p w14:paraId="558B07E3"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11 Belgrave Road</w:t>
      </w:r>
    </w:p>
    <w:p w14:paraId="51BA7D89"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London SW1V 1RB</w:t>
      </w:r>
    </w:p>
    <w:p w14:paraId="7A6EC416"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Telephone Number: </w:t>
      </w:r>
      <w:r w:rsidR="004678F5" w:rsidRPr="004678F5">
        <w:rPr>
          <w:rFonts w:ascii="Arial" w:hAnsi="Arial" w:cs="Arial"/>
          <w:color w:val="231F20"/>
        </w:rPr>
        <w:t>0300 123 1047</w:t>
      </w:r>
    </w:p>
    <w:p w14:paraId="06657F99" w14:textId="77777777" w:rsidR="00CB42FA" w:rsidRPr="00B54744" w:rsidRDefault="004678F5"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Website: www.pensionsadvisoryservice</w:t>
      </w:r>
      <w:r w:rsidR="00CB42FA" w:rsidRPr="00B54744">
        <w:rPr>
          <w:rFonts w:ascii="MetaPlusNormal-Roman" w:hAnsi="MetaPlusNormal-Roman" w:cs="MetaPlusNormal-Roman"/>
          <w:color w:val="231F20"/>
        </w:rPr>
        <w:t>.org.uk</w:t>
      </w:r>
    </w:p>
    <w:p w14:paraId="7EDCD0F1"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TPAS is available to assist members of pension schemes with any difficulties that they</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are unable to resolve with their scheme administrators.</w:t>
      </w:r>
    </w:p>
    <w:p w14:paraId="7848AEE0"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1769B4FF" w14:textId="77777777" w:rsidR="00CB42FA" w:rsidRPr="00B54744" w:rsidRDefault="00CB42FA" w:rsidP="00CB42FA">
      <w:pPr>
        <w:autoSpaceDE w:val="0"/>
        <w:autoSpaceDN w:val="0"/>
        <w:adjustRightInd w:val="0"/>
        <w:rPr>
          <w:rFonts w:ascii="MetaPlusNormal-Roman" w:hAnsi="MetaPlusNormal-Roman" w:cs="MetaPlusNormal-Roman"/>
          <w:color w:val="034EA3"/>
        </w:rPr>
      </w:pPr>
    </w:p>
    <w:p w14:paraId="4D516A96" w14:textId="77777777" w:rsidR="00CB42FA" w:rsidRPr="00B54744" w:rsidRDefault="00CB42FA" w:rsidP="00CB42FA">
      <w:pPr>
        <w:autoSpaceDE w:val="0"/>
        <w:autoSpaceDN w:val="0"/>
        <w:adjustRightInd w:val="0"/>
        <w:jc w:val="center"/>
        <w:rPr>
          <w:rFonts w:ascii="MetaPlusMedium-Roman" w:hAnsi="MetaPlusMedium-Roman" w:cs="MetaPlusMedium-Roman"/>
          <w:color w:val="034EA3"/>
        </w:rPr>
      </w:pPr>
      <w:r w:rsidRPr="00B54744">
        <w:rPr>
          <w:rFonts w:ascii="MetaPlusMedium-Roman" w:hAnsi="MetaPlusMedium-Roman" w:cs="MetaPlusMedium-Roman"/>
          <w:color w:val="034EA3"/>
        </w:rPr>
        <w:t>The Pensions Ombudsman</w:t>
      </w:r>
    </w:p>
    <w:p w14:paraId="4772CF10"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At the same address as TPAS</w:t>
      </w:r>
    </w:p>
    <w:p w14:paraId="1A7E7919"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Telephone Number: </w:t>
      </w:r>
      <w:r w:rsidRPr="000F5D35">
        <w:rPr>
          <w:rFonts w:ascii="MetaPlusNormal-Roman" w:hAnsi="MetaPlusNormal-Roman" w:cs="MetaPlusNormal-Roman"/>
          <w:color w:val="231F20"/>
        </w:rPr>
        <w:t>020 7630 2200</w:t>
      </w:r>
    </w:p>
    <w:p w14:paraId="00F87739"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Website: www.pensions-ombudsman.org.uk</w:t>
      </w:r>
    </w:p>
    <w:p w14:paraId="57026F97"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The Pensions Ombudsman can investigate and determine any complaint or disputes</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between scheme members and administrators, involving maladministration, or matters</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of fact or law.</w:t>
      </w:r>
    </w:p>
    <w:p w14:paraId="137FE24E"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2C197F3D" w14:textId="77777777" w:rsidR="00CB42FA" w:rsidRPr="00B54744" w:rsidRDefault="00CB42FA" w:rsidP="00CB42FA">
      <w:pPr>
        <w:autoSpaceDE w:val="0"/>
        <w:autoSpaceDN w:val="0"/>
        <w:adjustRightInd w:val="0"/>
        <w:rPr>
          <w:rFonts w:ascii="MetaPlusNormal-Roman" w:hAnsi="MetaPlusNormal-Roman" w:cs="MetaPlusNormal-Roman"/>
          <w:color w:val="034EA3"/>
        </w:rPr>
      </w:pPr>
    </w:p>
    <w:p w14:paraId="693303C6" w14:textId="77777777" w:rsidR="00CB42FA" w:rsidRPr="00B54744" w:rsidRDefault="00CB42FA" w:rsidP="00CB42FA">
      <w:pPr>
        <w:autoSpaceDE w:val="0"/>
        <w:autoSpaceDN w:val="0"/>
        <w:adjustRightInd w:val="0"/>
        <w:jc w:val="center"/>
        <w:rPr>
          <w:rFonts w:ascii="MetaPlusNormal-Roman" w:hAnsi="MetaPlusNormal-Roman" w:cs="MetaPlusNormal-Roman"/>
          <w:color w:val="034EA3"/>
        </w:rPr>
      </w:pPr>
      <w:r w:rsidRPr="00B54744">
        <w:rPr>
          <w:rFonts w:ascii="MetaPlusMedium-Roman" w:hAnsi="MetaPlusMedium-Roman" w:cs="MetaPlusMedium-Roman"/>
          <w:color w:val="034EA3"/>
        </w:rPr>
        <w:t>The Pension Tracing Servic</w:t>
      </w:r>
      <w:r w:rsidRPr="00B54744">
        <w:rPr>
          <w:rFonts w:ascii="MetaPlusNormal-Roman" w:hAnsi="MetaPlusNormal-Roman" w:cs="MetaPlusNormal-Roman"/>
          <w:color w:val="034EA3"/>
        </w:rPr>
        <w:t>e</w:t>
      </w:r>
    </w:p>
    <w:p w14:paraId="6524C11B"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The Pension Service 9 </w:t>
      </w:r>
    </w:p>
    <w:p w14:paraId="4E112484"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Mail Handling Site A </w:t>
      </w:r>
    </w:p>
    <w:p w14:paraId="02B2B186"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Wolverhampton WV98 1LU </w:t>
      </w:r>
    </w:p>
    <w:p w14:paraId="1C5125CB" w14:textId="77777777" w:rsidR="00CB42FA" w:rsidRPr="00B54744" w:rsidRDefault="00A1575C"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 xml:space="preserve">Telephone Number: </w:t>
      </w:r>
      <w:r w:rsidRPr="00A1575C">
        <w:rPr>
          <w:rFonts w:ascii="Arial" w:hAnsi="Arial" w:cs="Arial"/>
          <w:color w:val="231F20"/>
        </w:rPr>
        <w:t>0345 6002 537</w:t>
      </w:r>
    </w:p>
    <w:p w14:paraId="7023947E" w14:textId="77777777" w:rsidR="00CB42FA" w:rsidRPr="00E371C2"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Website: </w:t>
      </w:r>
      <w:r w:rsidRPr="00E371C2">
        <w:rPr>
          <w:rFonts w:ascii="MetaPlusNormal-Roman" w:hAnsi="MetaPlusNormal-Roman" w:cs="MetaPlusNormal-Roman"/>
          <w:color w:val="231F20"/>
        </w:rPr>
        <w:t>www.gov.uk/find-lost-pension</w:t>
      </w:r>
    </w:p>
    <w:p w14:paraId="20049C03"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The Pension Tracing Service can help ex-members of pension schemes, who may have</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lost touch with their previous employers, to trace their pension entitlements.</w:t>
      </w:r>
    </w:p>
    <w:p w14:paraId="6BE1EAD7"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54FB2C72" w14:textId="77777777" w:rsidR="00CB42FA" w:rsidRDefault="00CB42FA" w:rsidP="00CB42FA">
      <w:pPr>
        <w:autoSpaceDE w:val="0"/>
        <w:autoSpaceDN w:val="0"/>
        <w:adjustRightInd w:val="0"/>
        <w:rPr>
          <w:rFonts w:ascii="MetaPlusNormal-Roman" w:hAnsi="MetaPlusNormal-Roman" w:cs="MetaPlusNormal-Roman"/>
          <w:color w:val="231F20"/>
        </w:rPr>
      </w:pPr>
    </w:p>
    <w:p w14:paraId="42E4F272" w14:textId="77777777" w:rsidR="00CB42FA"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Queries relating to the Pension Fund investments can be made to:</w:t>
      </w:r>
    </w:p>
    <w:p w14:paraId="6435E1DE" w14:textId="77777777" w:rsidR="00CB42FA" w:rsidRPr="009B5D2F" w:rsidRDefault="00CB42FA" w:rsidP="00CB42FA">
      <w:pPr>
        <w:autoSpaceDE w:val="0"/>
        <w:autoSpaceDN w:val="0"/>
        <w:adjustRightInd w:val="0"/>
        <w:rPr>
          <w:rFonts w:ascii="MetaPlusNormal-Roman" w:hAnsi="MetaPlusNormal-Roman" w:cs="MetaPlusNormal-Roman"/>
          <w:color w:val="231F20"/>
        </w:rPr>
      </w:pPr>
    </w:p>
    <w:p w14:paraId="0226F56B" w14:textId="77777777" w:rsidR="00CB42FA" w:rsidRPr="009B5D2F" w:rsidRDefault="00CB42FA" w:rsidP="00CB42FA">
      <w:pPr>
        <w:spacing w:line="228" w:lineRule="auto"/>
        <w:jc w:val="center"/>
        <w:rPr>
          <w:rFonts w:ascii="Arial" w:eastAsia="Times New Roman" w:hAnsi="Arial" w:cs="Arial"/>
          <w:lang w:eastAsia="en-US"/>
        </w:rPr>
      </w:pPr>
      <w:r w:rsidRPr="009B5D2F">
        <w:rPr>
          <w:rFonts w:ascii="Arial" w:eastAsia="Times New Roman" w:hAnsi="Arial" w:cs="Arial"/>
          <w:lang w:eastAsia="en-US"/>
        </w:rPr>
        <w:t>The Pensions Section</w:t>
      </w:r>
    </w:p>
    <w:p w14:paraId="2BA1AF56" w14:textId="77777777" w:rsidR="00CB42FA" w:rsidRPr="009B5D2F" w:rsidRDefault="00C8264A" w:rsidP="00CB42FA">
      <w:pPr>
        <w:widowControl w:val="0"/>
        <w:jc w:val="center"/>
        <w:rPr>
          <w:rFonts w:ascii="Arial" w:eastAsia="Times New Roman" w:hAnsi="Arial" w:cs="Arial"/>
          <w:lang w:eastAsia="en-US"/>
        </w:rPr>
      </w:pPr>
      <w:r>
        <w:rPr>
          <w:rFonts w:ascii="Arial" w:eastAsia="Times New Roman" w:hAnsi="Arial" w:cs="Arial"/>
          <w:lang w:eastAsia="en-US"/>
        </w:rPr>
        <w:t>5</w:t>
      </w:r>
      <w:r w:rsidR="009B5D2F">
        <w:rPr>
          <w:rFonts w:ascii="Arial" w:eastAsia="Times New Roman" w:hAnsi="Arial" w:cs="Arial"/>
          <w:lang w:eastAsia="en-US"/>
        </w:rPr>
        <w:t>A</w:t>
      </w:r>
      <w:r w:rsidR="00CB42FA" w:rsidRPr="009B5D2F">
        <w:rPr>
          <w:rFonts w:ascii="Arial" w:eastAsia="Times New Roman" w:hAnsi="Arial" w:cs="Arial"/>
          <w:lang w:eastAsia="en-US"/>
        </w:rPr>
        <w:t>, Bernard Weatherill House</w:t>
      </w:r>
    </w:p>
    <w:p w14:paraId="74D04930" w14:textId="77777777" w:rsidR="00CB42FA" w:rsidRPr="009B5D2F" w:rsidRDefault="00CB42FA" w:rsidP="00CB42FA">
      <w:pPr>
        <w:widowControl w:val="0"/>
        <w:jc w:val="center"/>
        <w:rPr>
          <w:rFonts w:ascii="Arial" w:eastAsia="Times New Roman" w:hAnsi="Arial" w:cs="Arial"/>
          <w:lang w:eastAsia="en-US"/>
        </w:rPr>
      </w:pPr>
      <w:r w:rsidRPr="009B5D2F">
        <w:rPr>
          <w:rFonts w:ascii="Arial" w:eastAsia="Times New Roman" w:hAnsi="Arial" w:cs="Arial"/>
          <w:lang w:eastAsia="en-US"/>
        </w:rPr>
        <w:t>8 Mint Walk</w:t>
      </w:r>
    </w:p>
    <w:p w14:paraId="7594AA33" w14:textId="77777777" w:rsidR="00CB42FA" w:rsidRPr="009B5D2F" w:rsidRDefault="00CB42FA" w:rsidP="00CB42FA">
      <w:pPr>
        <w:widowControl w:val="0"/>
        <w:jc w:val="center"/>
        <w:rPr>
          <w:rFonts w:ascii="Arial" w:eastAsia="Times New Roman" w:hAnsi="Arial" w:cs="Arial"/>
          <w:lang w:eastAsia="en-US"/>
        </w:rPr>
      </w:pPr>
      <w:r w:rsidRPr="009B5D2F">
        <w:rPr>
          <w:rFonts w:ascii="Arial" w:eastAsia="Times New Roman" w:hAnsi="Arial" w:cs="Arial"/>
          <w:lang w:eastAsia="en-US"/>
        </w:rPr>
        <w:t>Croydon, CR0 1EA</w:t>
      </w:r>
    </w:p>
    <w:p w14:paraId="635258CB" w14:textId="77777777" w:rsidR="00CB42FA" w:rsidRDefault="00CB42FA" w:rsidP="00CB42FA">
      <w:pPr>
        <w:autoSpaceDE w:val="0"/>
        <w:autoSpaceDN w:val="0"/>
        <w:adjustRightInd w:val="0"/>
        <w:jc w:val="center"/>
        <w:rPr>
          <w:rFonts w:ascii="MetaPlusNormal-Roman" w:hAnsi="MetaPlusNormal-Roman" w:cs="MetaPlusNormal-Roman"/>
          <w:color w:val="231F20"/>
        </w:rPr>
      </w:pPr>
    </w:p>
    <w:p w14:paraId="69253DBC"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Tel: 0208 760 5768 ext: 62892</w:t>
      </w:r>
    </w:p>
    <w:p w14:paraId="54BE34E8" w14:textId="77777777" w:rsidR="00CB42FA" w:rsidRPr="00A676D1" w:rsidRDefault="00CB42FA" w:rsidP="00CB42FA">
      <w:pPr>
        <w:tabs>
          <w:tab w:val="left" w:pos="5160"/>
          <w:tab w:val="left" w:pos="7440"/>
        </w:tabs>
        <w:autoSpaceDE w:val="0"/>
        <w:autoSpaceDN w:val="0"/>
        <w:adjustRightInd w:val="0"/>
        <w:jc w:val="center"/>
        <w:rPr>
          <w:rFonts w:ascii="MetaPlusNormal-Roman" w:hAnsi="MetaPlusNormal-Roman" w:cs="MetaPlusNormal-Roman"/>
          <w:color w:val="231F20"/>
          <w:lang w:val="de-DE"/>
        </w:rPr>
      </w:pPr>
      <w:r w:rsidRPr="00A676D1">
        <w:rPr>
          <w:rFonts w:ascii="MetaPlusNormal-Roman" w:hAnsi="MetaPlusNormal-Roman" w:cs="MetaPlusNormal-Roman"/>
          <w:color w:val="231F20"/>
          <w:lang w:val="de-DE"/>
        </w:rPr>
        <w:lastRenderedPageBreak/>
        <w:t xml:space="preserve">E-mail: </w:t>
      </w:r>
      <w:hyperlink r:id="rId41" w:history="1">
        <w:r w:rsidRPr="00A676D1">
          <w:rPr>
            <w:rStyle w:val="Hyperlink"/>
            <w:rFonts w:ascii="MetaPlusNormal-Roman" w:hAnsi="MetaPlusNormal-Roman" w:cs="MetaPlusNormal-Roman"/>
            <w:lang w:val="de-DE"/>
          </w:rPr>
          <w:t>pensions@croydon.gov.uk</w:t>
        </w:r>
      </w:hyperlink>
    </w:p>
    <w:p w14:paraId="2000796E" w14:textId="77777777" w:rsidR="00CB42FA" w:rsidRPr="00A676D1" w:rsidRDefault="00CB42FA" w:rsidP="00CB42FA">
      <w:pPr>
        <w:pBdr>
          <w:bottom w:val="threeDEmboss" w:sz="6" w:space="1" w:color="800080"/>
        </w:pBdr>
        <w:autoSpaceDE w:val="0"/>
        <w:autoSpaceDN w:val="0"/>
        <w:adjustRightInd w:val="0"/>
        <w:rPr>
          <w:rFonts w:ascii="MetaPlusNormal-Roman" w:hAnsi="MetaPlusNormal-Roman" w:cs="MetaPlusNormal-Roman"/>
          <w:color w:val="034EA3"/>
          <w:lang w:val="de-DE"/>
        </w:rPr>
      </w:pPr>
    </w:p>
    <w:p w14:paraId="4D3F3FEF" w14:textId="77777777" w:rsidR="00CB42FA" w:rsidRDefault="00CB42FA" w:rsidP="00FF3737">
      <w:pPr>
        <w:pStyle w:val="Style3"/>
      </w:pPr>
      <w:r w:rsidRPr="00A676D1">
        <w:rPr>
          <w:color w:val="FFFFFF"/>
          <w:lang w:val="de-DE"/>
        </w:rPr>
        <w:br w:type="page"/>
      </w:r>
      <w:bookmarkStart w:id="135" w:name="_Toc280013655"/>
      <w:bookmarkStart w:id="136" w:name="_Toc280090079"/>
      <w:bookmarkStart w:id="137" w:name="_Toc280090245"/>
      <w:bookmarkStart w:id="138" w:name="_Toc280090411"/>
      <w:bookmarkStart w:id="139" w:name="_Toc280013656"/>
      <w:bookmarkStart w:id="140" w:name="_Toc280090080"/>
      <w:bookmarkStart w:id="141" w:name="_Toc280090246"/>
      <w:bookmarkStart w:id="142" w:name="_Toc280090412"/>
      <w:bookmarkStart w:id="143" w:name="_Toc280013657"/>
      <w:bookmarkStart w:id="144" w:name="_Toc280090081"/>
      <w:bookmarkStart w:id="145" w:name="_Toc280090247"/>
      <w:bookmarkStart w:id="146" w:name="_Toc280090413"/>
      <w:bookmarkStart w:id="147" w:name="_Toc280013658"/>
      <w:bookmarkStart w:id="148" w:name="_Toc280090082"/>
      <w:bookmarkStart w:id="149" w:name="_Toc280090248"/>
      <w:bookmarkStart w:id="150" w:name="_Toc280090414"/>
      <w:bookmarkStart w:id="151" w:name="_Toc280013659"/>
      <w:bookmarkStart w:id="152" w:name="_Toc280090083"/>
      <w:bookmarkStart w:id="153" w:name="_Toc280090249"/>
      <w:bookmarkStart w:id="154" w:name="_Toc280090415"/>
      <w:bookmarkStart w:id="155" w:name="_Toc280013660"/>
      <w:bookmarkStart w:id="156" w:name="_Toc280090084"/>
      <w:bookmarkStart w:id="157" w:name="_Toc280090250"/>
      <w:bookmarkStart w:id="158" w:name="_Toc280090416"/>
      <w:bookmarkStart w:id="159" w:name="_Toc280013661"/>
      <w:bookmarkStart w:id="160" w:name="_Toc280090085"/>
      <w:bookmarkStart w:id="161" w:name="_Toc280090251"/>
      <w:bookmarkStart w:id="162" w:name="_Toc280090417"/>
      <w:bookmarkStart w:id="163" w:name="_Toc280013662"/>
      <w:bookmarkStart w:id="164" w:name="_Toc280090086"/>
      <w:bookmarkStart w:id="165" w:name="_Toc280090252"/>
      <w:bookmarkStart w:id="166" w:name="_Toc280090418"/>
      <w:bookmarkStart w:id="167" w:name="_Toc280013664"/>
      <w:bookmarkStart w:id="168" w:name="_Toc280090088"/>
      <w:bookmarkStart w:id="169" w:name="_Toc280090254"/>
      <w:bookmarkStart w:id="170" w:name="_Toc280090420"/>
      <w:bookmarkStart w:id="171" w:name="_Toc280013665"/>
      <w:bookmarkStart w:id="172" w:name="_Toc280090089"/>
      <w:bookmarkStart w:id="173" w:name="_Toc280090255"/>
      <w:bookmarkStart w:id="174" w:name="_Toc280090421"/>
      <w:bookmarkStart w:id="175" w:name="_Toc280013666"/>
      <w:bookmarkStart w:id="176" w:name="_Toc280090090"/>
      <w:bookmarkStart w:id="177" w:name="_Toc280090256"/>
      <w:bookmarkStart w:id="178" w:name="_Toc280090422"/>
      <w:bookmarkStart w:id="179" w:name="_Toc280013667"/>
      <w:bookmarkStart w:id="180" w:name="_Toc280090091"/>
      <w:bookmarkStart w:id="181" w:name="_Toc280090257"/>
      <w:bookmarkStart w:id="182" w:name="_Toc280090423"/>
      <w:bookmarkStart w:id="183" w:name="_Toc280013668"/>
      <w:bookmarkStart w:id="184" w:name="_Toc280090092"/>
      <w:bookmarkStart w:id="185" w:name="_Toc280090258"/>
      <w:bookmarkStart w:id="186" w:name="_Toc280090424"/>
      <w:bookmarkStart w:id="187" w:name="_Toc280013669"/>
      <w:bookmarkStart w:id="188" w:name="_Toc280090093"/>
      <w:bookmarkStart w:id="189" w:name="_Toc280090259"/>
      <w:bookmarkStart w:id="190" w:name="_Toc280090425"/>
      <w:bookmarkStart w:id="191" w:name="_Toc280013670"/>
      <w:bookmarkStart w:id="192" w:name="_Toc280090094"/>
      <w:bookmarkStart w:id="193" w:name="_Toc280090260"/>
      <w:bookmarkStart w:id="194" w:name="_Toc280090426"/>
      <w:bookmarkStart w:id="195" w:name="_Toc280013671"/>
      <w:bookmarkStart w:id="196" w:name="_Toc280090095"/>
      <w:bookmarkStart w:id="197" w:name="_Toc280090261"/>
      <w:bookmarkStart w:id="198" w:name="_Toc280090427"/>
      <w:bookmarkStart w:id="199" w:name="_Toc280013673"/>
      <w:bookmarkStart w:id="200" w:name="_Toc280090097"/>
      <w:bookmarkStart w:id="201" w:name="_Toc280090263"/>
      <w:bookmarkStart w:id="202" w:name="_Toc280090429"/>
      <w:bookmarkStart w:id="203" w:name="_Toc280013675"/>
      <w:bookmarkStart w:id="204" w:name="_Toc280090099"/>
      <w:bookmarkStart w:id="205" w:name="_Toc280090265"/>
      <w:bookmarkStart w:id="206" w:name="_Toc280090431"/>
      <w:bookmarkStart w:id="207" w:name="_Toc280013676"/>
      <w:bookmarkStart w:id="208" w:name="_Toc280090100"/>
      <w:bookmarkStart w:id="209" w:name="_Toc280090266"/>
      <w:bookmarkStart w:id="210" w:name="_Toc280090432"/>
      <w:bookmarkStart w:id="211" w:name="_Toc280013678"/>
      <w:bookmarkStart w:id="212" w:name="_Toc280090102"/>
      <w:bookmarkStart w:id="213" w:name="_Toc280090268"/>
      <w:bookmarkStart w:id="214" w:name="_Toc280090434"/>
      <w:bookmarkStart w:id="215" w:name="_Toc280013679"/>
      <w:bookmarkStart w:id="216" w:name="_Toc280090103"/>
      <w:bookmarkStart w:id="217" w:name="_Toc280090269"/>
      <w:bookmarkStart w:id="218" w:name="_Toc280090435"/>
      <w:bookmarkStart w:id="219" w:name="_Toc280013692"/>
      <w:bookmarkStart w:id="220" w:name="_Toc280090116"/>
      <w:bookmarkStart w:id="221" w:name="_Toc280090282"/>
      <w:bookmarkStart w:id="222" w:name="_Toc280090448"/>
      <w:bookmarkStart w:id="223" w:name="_Toc280013695"/>
      <w:bookmarkStart w:id="224" w:name="_Toc280090119"/>
      <w:bookmarkStart w:id="225" w:name="_Toc280090285"/>
      <w:bookmarkStart w:id="226" w:name="_Toc280090451"/>
      <w:bookmarkStart w:id="227" w:name="_Toc280013697"/>
      <w:bookmarkStart w:id="228" w:name="_Toc280090121"/>
      <w:bookmarkStart w:id="229" w:name="_Toc280090287"/>
      <w:bookmarkStart w:id="230" w:name="_Toc280090453"/>
      <w:bookmarkStart w:id="231" w:name="_Toc280013698"/>
      <w:bookmarkStart w:id="232" w:name="_Toc280090122"/>
      <w:bookmarkStart w:id="233" w:name="_Toc280090288"/>
      <w:bookmarkStart w:id="234" w:name="_Toc280090454"/>
      <w:bookmarkStart w:id="235" w:name="_Toc280013701"/>
      <w:bookmarkStart w:id="236" w:name="_Toc280090125"/>
      <w:bookmarkStart w:id="237" w:name="_Toc280090291"/>
      <w:bookmarkStart w:id="238" w:name="_Toc280090457"/>
      <w:bookmarkStart w:id="239" w:name="_Toc431379232"/>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DD79A3">
        <w:lastRenderedPageBreak/>
        <w:t>Members</w:t>
      </w:r>
      <w:r w:rsidR="006D709A">
        <w:t>’</w:t>
      </w:r>
      <w:r w:rsidRPr="00DD79A3">
        <w:t xml:space="preserve"> Self Service</w:t>
      </w:r>
      <w:bookmarkEnd w:id="239"/>
    </w:p>
    <w:p w14:paraId="0E849EE6" w14:textId="77777777" w:rsidR="00CB42FA" w:rsidRPr="00991CC1" w:rsidRDefault="00CB42FA" w:rsidP="00CB42FA">
      <w:pPr>
        <w:autoSpaceDE w:val="0"/>
        <w:autoSpaceDN w:val="0"/>
        <w:adjustRightInd w:val="0"/>
        <w:spacing w:line="360" w:lineRule="auto"/>
        <w:rPr>
          <w:rFonts w:ascii="Arial" w:hAnsi="Arial" w:cs="Arial"/>
        </w:rPr>
      </w:pPr>
      <w:r>
        <w:rPr>
          <w:rFonts w:ascii="Arial" w:hAnsi="Arial" w:cs="Arial"/>
        </w:rPr>
        <w:t>Scheme members can view their</w:t>
      </w:r>
      <w:r w:rsidRPr="00991CC1">
        <w:rPr>
          <w:rFonts w:ascii="Arial" w:hAnsi="Arial" w:cs="Arial"/>
        </w:rPr>
        <w:t xml:space="preserve"> pension details by</w:t>
      </w:r>
      <w:r>
        <w:rPr>
          <w:rFonts w:ascii="Arial" w:hAnsi="Arial" w:cs="Arial"/>
        </w:rPr>
        <w:t xml:space="preserve"> </w:t>
      </w:r>
      <w:r w:rsidRPr="00991CC1">
        <w:rPr>
          <w:rFonts w:ascii="Arial" w:hAnsi="Arial" w:cs="Arial"/>
        </w:rPr>
        <w:t xml:space="preserve">logging on to our </w:t>
      </w:r>
      <w:r>
        <w:rPr>
          <w:rFonts w:ascii="Arial" w:hAnsi="Arial" w:cs="Arial"/>
        </w:rPr>
        <w:t>internet member self</w:t>
      </w:r>
      <w:r w:rsidRPr="00991CC1">
        <w:rPr>
          <w:rFonts w:ascii="Arial" w:hAnsi="Arial" w:cs="Arial"/>
        </w:rPr>
        <w:t xml:space="preserve"> service. </w:t>
      </w:r>
      <w:r w:rsidR="00D61792">
        <w:rPr>
          <w:rFonts w:ascii="Arial" w:hAnsi="Arial" w:cs="Arial"/>
        </w:rPr>
        <w:t xml:space="preserve"> </w:t>
      </w:r>
      <w:r w:rsidRPr="00991CC1">
        <w:rPr>
          <w:rFonts w:ascii="Arial" w:hAnsi="Arial" w:cs="Arial"/>
        </w:rPr>
        <w:t xml:space="preserve">This service </w:t>
      </w:r>
      <w:r w:rsidR="006D709A">
        <w:rPr>
          <w:rFonts w:ascii="Arial" w:hAnsi="Arial" w:cs="Arial"/>
        </w:rPr>
        <w:t>allows scheme members to check their personal details</w:t>
      </w:r>
      <w:r w:rsidRPr="00991CC1">
        <w:rPr>
          <w:rFonts w:ascii="Arial" w:hAnsi="Arial" w:cs="Arial"/>
        </w:rPr>
        <w:t>, including service history and financial information, as well as enabling members to carry out their own benefit calculations.</w:t>
      </w:r>
      <w:r w:rsidR="00D61792">
        <w:rPr>
          <w:rFonts w:ascii="Arial" w:hAnsi="Arial" w:cs="Arial"/>
        </w:rPr>
        <w:t xml:space="preserve"> </w:t>
      </w:r>
      <w:r w:rsidRPr="00991CC1">
        <w:rPr>
          <w:rFonts w:ascii="Arial" w:hAnsi="Arial" w:cs="Arial"/>
        </w:rPr>
        <w:t xml:space="preserve"> </w:t>
      </w:r>
      <w:r>
        <w:rPr>
          <w:rFonts w:ascii="Arial" w:hAnsi="Arial" w:cs="Arial"/>
        </w:rPr>
        <w:t>Members can also check their record to make sure their nomination for their</w:t>
      </w:r>
      <w:r w:rsidRPr="001E6FB6">
        <w:rPr>
          <w:rFonts w:ascii="Arial" w:hAnsi="Arial" w:cs="Arial"/>
        </w:rPr>
        <w:t xml:space="preserve"> death grant is corre</w:t>
      </w:r>
      <w:r>
        <w:rPr>
          <w:rFonts w:ascii="Arial" w:hAnsi="Arial" w:cs="Arial"/>
        </w:rPr>
        <w:t>ct and, if applicable, that their record is up to date with their</w:t>
      </w:r>
      <w:r w:rsidRPr="001E6FB6">
        <w:rPr>
          <w:rFonts w:ascii="Arial" w:hAnsi="Arial" w:cs="Arial"/>
        </w:rPr>
        <w:t xml:space="preserve"> nominated co-habiting partner’s details.</w:t>
      </w:r>
    </w:p>
    <w:p w14:paraId="10D0A6B0" w14:textId="77777777" w:rsidR="00CB42FA" w:rsidRPr="00991CC1" w:rsidRDefault="00CB42FA" w:rsidP="00CB42FA">
      <w:pPr>
        <w:autoSpaceDE w:val="0"/>
        <w:autoSpaceDN w:val="0"/>
        <w:adjustRightInd w:val="0"/>
        <w:spacing w:line="360" w:lineRule="auto"/>
        <w:rPr>
          <w:rFonts w:ascii="Arial" w:hAnsi="Arial" w:cs="Arial"/>
        </w:rPr>
      </w:pPr>
    </w:p>
    <w:p w14:paraId="2F976C34" w14:textId="77777777" w:rsidR="009B5D2F" w:rsidRPr="009B5D2F" w:rsidRDefault="00CB42FA" w:rsidP="009B5D2F">
      <w:pPr>
        <w:spacing w:line="360" w:lineRule="auto"/>
        <w:rPr>
          <w:rFonts w:ascii="Arial" w:hAnsi="Arial" w:cs="Arial"/>
          <w:b/>
          <w:bCs/>
          <w:color w:val="800080"/>
          <w:kern w:val="32"/>
          <w:sz w:val="20"/>
          <w:szCs w:val="32"/>
        </w:rPr>
      </w:pPr>
      <w:r>
        <w:rPr>
          <w:rFonts w:ascii="Arial" w:hAnsi="Arial" w:cs="Arial"/>
        </w:rPr>
        <w:t xml:space="preserve">Members can log in to the service at: </w:t>
      </w:r>
      <w:hyperlink r:id="rId42" w:history="1">
        <w:r w:rsidRPr="00C473E3">
          <w:rPr>
            <w:rStyle w:val="Hyperlink"/>
            <w:rFonts w:ascii="Arial" w:hAnsi="Arial" w:cs="Arial"/>
            <w:lang w:val="en-US"/>
          </w:rPr>
          <w:t>https://croydon</w:t>
        </w:r>
        <w:r w:rsidRPr="00C473E3">
          <w:rPr>
            <w:rStyle w:val="Hyperlink"/>
            <w:rFonts w:ascii="Arial" w:hAnsi="Arial" w:cs="Arial"/>
            <w:lang w:val="en-US"/>
          </w:rPr>
          <w:t>.</w:t>
        </w:r>
        <w:r w:rsidRPr="00C473E3">
          <w:rPr>
            <w:rStyle w:val="Hyperlink"/>
            <w:rFonts w:ascii="Arial" w:hAnsi="Arial" w:cs="Arial"/>
            <w:lang w:val="en-US"/>
          </w:rPr>
          <w:t>pe</w:t>
        </w:r>
        <w:r w:rsidRPr="00C473E3">
          <w:rPr>
            <w:rStyle w:val="Hyperlink"/>
            <w:rFonts w:ascii="Arial" w:hAnsi="Arial" w:cs="Arial"/>
            <w:lang w:val="en-US"/>
          </w:rPr>
          <w:t>n</w:t>
        </w:r>
        <w:r w:rsidRPr="00C473E3">
          <w:rPr>
            <w:rStyle w:val="Hyperlink"/>
            <w:rFonts w:ascii="Arial" w:hAnsi="Arial" w:cs="Arial"/>
            <w:lang w:val="en-US"/>
          </w:rPr>
          <w:t>sionde</w:t>
        </w:r>
        <w:r w:rsidRPr="00C473E3">
          <w:rPr>
            <w:rStyle w:val="Hyperlink"/>
            <w:rFonts w:ascii="Arial" w:hAnsi="Arial" w:cs="Arial"/>
            <w:lang w:val="en-US"/>
          </w:rPr>
          <w:t>t</w:t>
        </w:r>
        <w:r w:rsidRPr="00C473E3">
          <w:rPr>
            <w:rStyle w:val="Hyperlink"/>
            <w:rFonts w:ascii="Arial" w:hAnsi="Arial" w:cs="Arial"/>
            <w:lang w:val="en-US"/>
          </w:rPr>
          <w:t>ails.co.uk</w:t>
        </w:r>
      </w:hyperlink>
      <w:r>
        <w:rPr>
          <w:rFonts w:ascii="Arial" w:hAnsi="Arial" w:cs="Arial"/>
          <w:lang w:val="en-US"/>
        </w:rPr>
        <w:t xml:space="preserve"> </w:t>
      </w:r>
      <w:r w:rsidRPr="00E371C2">
        <w:rPr>
          <w:rFonts w:ascii="Arial" w:hAnsi="Arial" w:cs="Arial"/>
          <w:lang w:val="en-US"/>
        </w:rPr>
        <w:t>an</w:t>
      </w:r>
      <w:r w:rsidRPr="00E371C2">
        <w:rPr>
          <w:rFonts w:ascii="Arial" w:hAnsi="Arial" w:cs="Arial"/>
        </w:rPr>
        <w:t>d request a</w:t>
      </w:r>
      <w:r>
        <w:rPr>
          <w:rFonts w:ascii="Arial" w:hAnsi="Arial" w:cs="Arial"/>
        </w:rPr>
        <w:t>n activation code.</w:t>
      </w:r>
      <w:r>
        <w:br w:type="page"/>
      </w:r>
    </w:p>
    <w:p w14:paraId="5F1EDE8E" w14:textId="77777777" w:rsidR="009B5D2F" w:rsidRDefault="009B5D2F" w:rsidP="004C40A2">
      <w:pPr>
        <w:pStyle w:val="Style"/>
        <w:tabs>
          <w:tab w:val="clear" w:pos="360"/>
          <w:tab w:val="num" w:pos="709"/>
        </w:tabs>
      </w:pPr>
      <w:bookmarkStart w:id="240" w:name="_Toc431379233"/>
      <w:r w:rsidRPr="009B5D2F">
        <w:t>Main Features of the Scheme</w:t>
      </w:r>
      <w:bookmarkEnd w:id="240"/>
    </w:p>
    <w:p w14:paraId="3E4CDB5B" w14:textId="77777777" w:rsidR="00CB42FA" w:rsidRPr="00806885" w:rsidRDefault="00CB42FA" w:rsidP="00CB42FA">
      <w:pPr>
        <w:pStyle w:val="Heading1"/>
        <w:ind w:left="360"/>
        <w:rPr>
          <w:color w:val="800080"/>
          <w:sz w:val="24"/>
          <w:szCs w:val="24"/>
        </w:rPr>
      </w:pPr>
    </w:p>
    <w:p w14:paraId="25880FDF" w14:textId="77777777" w:rsidR="00CB42FA" w:rsidRPr="00AD6CF5" w:rsidRDefault="00CB42FA" w:rsidP="00FF3737">
      <w:pPr>
        <w:pStyle w:val="Style3"/>
        <w:tabs>
          <w:tab w:val="num" w:pos="709"/>
        </w:tabs>
      </w:pPr>
      <w:bookmarkStart w:id="241" w:name="_Toc280013711"/>
      <w:bookmarkStart w:id="242" w:name="_Toc280090135"/>
      <w:bookmarkStart w:id="243" w:name="_Toc280090301"/>
      <w:bookmarkStart w:id="244" w:name="_Toc280090467"/>
      <w:bookmarkStart w:id="245" w:name="_Toc280013712"/>
      <w:bookmarkStart w:id="246" w:name="_Toc280090136"/>
      <w:bookmarkStart w:id="247" w:name="_Toc280090302"/>
      <w:bookmarkStart w:id="248" w:name="_Toc280090468"/>
      <w:bookmarkStart w:id="249" w:name="_Toc280013713"/>
      <w:bookmarkStart w:id="250" w:name="_Toc280090137"/>
      <w:bookmarkStart w:id="251" w:name="_Toc280090303"/>
      <w:bookmarkStart w:id="252" w:name="_Toc280090469"/>
      <w:bookmarkStart w:id="253" w:name="_Toc280013719"/>
      <w:bookmarkStart w:id="254" w:name="_Toc280090143"/>
      <w:bookmarkStart w:id="255" w:name="_Toc280090309"/>
      <w:bookmarkStart w:id="256" w:name="_Toc280090475"/>
      <w:bookmarkStart w:id="257" w:name="_Toc431379234"/>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AD6CF5">
        <w:t>Eligibility for membership</w:t>
      </w:r>
      <w:bookmarkEnd w:id="257"/>
      <w:r w:rsidRPr="00AD6CF5">
        <w:t xml:space="preserve"> </w:t>
      </w:r>
    </w:p>
    <w:p w14:paraId="6FD5A15F" w14:textId="77777777" w:rsidR="00CB42FA" w:rsidRDefault="00CB42FA" w:rsidP="00CB42FA">
      <w:pPr>
        <w:spacing w:line="360" w:lineRule="auto"/>
        <w:rPr>
          <w:rFonts w:ascii="Arial" w:hAnsi="Arial" w:cs="Arial"/>
        </w:rPr>
      </w:pPr>
      <w:r w:rsidRPr="00AD6CF5">
        <w:rPr>
          <w:rFonts w:ascii="Arial" w:hAnsi="Arial" w:cs="Arial"/>
        </w:rPr>
        <w:t xml:space="preserve">Membership is generally available to employees of participating employers who have contracts of at least 3 months, are under age 75, and are not eligible for membership of other statutory pension schemes. </w:t>
      </w:r>
      <w:r>
        <w:rPr>
          <w:rFonts w:ascii="Arial" w:hAnsi="Arial" w:cs="Arial"/>
        </w:rPr>
        <w:t xml:space="preserve"> E</w:t>
      </w:r>
      <w:r w:rsidRPr="00AD6CF5">
        <w:rPr>
          <w:rFonts w:ascii="Arial" w:hAnsi="Arial" w:cs="Arial"/>
        </w:rPr>
        <w:t xml:space="preserve">mployees of designating bodies or admitted bodies can only join if covered by the relevant agreement. </w:t>
      </w:r>
    </w:p>
    <w:p w14:paraId="719C9EAA" w14:textId="77777777" w:rsidR="00CB42FA" w:rsidRPr="00AD6CF5" w:rsidRDefault="00CB42FA" w:rsidP="00CB42FA">
      <w:pPr>
        <w:spacing w:line="360" w:lineRule="auto"/>
        <w:rPr>
          <w:rFonts w:ascii="Arial" w:hAnsi="Arial" w:cs="Arial"/>
        </w:rPr>
      </w:pPr>
    </w:p>
    <w:p w14:paraId="207FC1FE" w14:textId="77777777" w:rsidR="00CB42FA" w:rsidRPr="00AD6CF5" w:rsidRDefault="00CB42FA" w:rsidP="00FF3737">
      <w:pPr>
        <w:pStyle w:val="Style3"/>
        <w:tabs>
          <w:tab w:val="num" w:pos="709"/>
        </w:tabs>
      </w:pPr>
      <w:bookmarkStart w:id="258" w:name="_Toc431379235"/>
      <w:r w:rsidRPr="00AD6CF5">
        <w:t>Benefits on death in service</w:t>
      </w:r>
      <w:bookmarkEnd w:id="258"/>
      <w:r w:rsidRPr="00AD6CF5">
        <w:t xml:space="preserve"> </w:t>
      </w:r>
    </w:p>
    <w:p w14:paraId="6041E5D8" w14:textId="77777777" w:rsidR="00CB42FA" w:rsidRDefault="00CB42FA" w:rsidP="00CB42FA">
      <w:pPr>
        <w:spacing w:line="360" w:lineRule="auto"/>
        <w:rPr>
          <w:rFonts w:ascii="Arial" w:hAnsi="Arial" w:cs="Arial"/>
        </w:rPr>
      </w:pPr>
      <w:r w:rsidRPr="00AD6CF5">
        <w:rPr>
          <w:rFonts w:ascii="Arial" w:hAnsi="Arial" w:cs="Arial"/>
        </w:rPr>
        <w:t>A lump sum is payable</w:t>
      </w:r>
      <w:r>
        <w:rPr>
          <w:rFonts w:ascii="Arial" w:hAnsi="Arial" w:cs="Arial"/>
        </w:rPr>
        <w:t xml:space="preserve"> on death in service</w:t>
      </w:r>
      <w:r w:rsidR="006D709A">
        <w:rPr>
          <w:rFonts w:ascii="Arial" w:hAnsi="Arial" w:cs="Arial"/>
        </w:rPr>
        <w:t xml:space="preserve">.  This is </w:t>
      </w:r>
      <w:r w:rsidRPr="00AD6CF5">
        <w:rPr>
          <w:rFonts w:ascii="Arial" w:hAnsi="Arial" w:cs="Arial"/>
        </w:rPr>
        <w:t>no</w:t>
      </w:r>
      <w:r>
        <w:rPr>
          <w:rFonts w:ascii="Arial" w:hAnsi="Arial" w:cs="Arial"/>
        </w:rPr>
        <w:t>rmally equivalent to three year</w:t>
      </w:r>
      <w:r w:rsidRPr="00AD6CF5">
        <w:rPr>
          <w:rFonts w:ascii="Arial" w:hAnsi="Arial" w:cs="Arial"/>
        </w:rPr>
        <w:t xml:space="preserve">s pay. </w:t>
      </w:r>
      <w:r w:rsidR="00D61792">
        <w:rPr>
          <w:rFonts w:ascii="Arial" w:hAnsi="Arial" w:cs="Arial"/>
        </w:rPr>
        <w:t xml:space="preserve"> </w:t>
      </w:r>
      <w:r w:rsidRPr="00AD6CF5">
        <w:rPr>
          <w:rFonts w:ascii="Arial" w:hAnsi="Arial" w:cs="Arial"/>
        </w:rPr>
        <w:t xml:space="preserve">The administering authority has absolute discretion over the distribution of this lump sum among the deceased’s relatives, dependants, personal representatives or nominees. </w:t>
      </w:r>
      <w:r w:rsidR="00D61792">
        <w:rPr>
          <w:rFonts w:ascii="Arial" w:hAnsi="Arial" w:cs="Arial"/>
        </w:rPr>
        <w:t xml:space="preserve"> P</w:t>
      </w:r>
      <w:r w:rsidRPr="00AD6CF5">
        <w:rPr>
          <w:rFonts w:ascii="Arial" w:hAnsi="Arial" w:cs="Arial"/>
        </w:rPr>
        <w:t xml:space="preserve">ensions may also be payable to the member’s widow, widower, civil partner, nominated cohabiting partner and dependent children. </w:t>
      </w:r>
    </w:p>
    <w:p w14:paraId="5B1B6EA0" w14:textId="77777777" w:rsidR="00CB42FA" w:rsidRDefault="00CB42FA" w:rsidP="00CB42FA">
      <w:pPr>
        <w:spacing w:line="360" w:lineRule="auto"/>
        <w:rPr>
          <w:rFonts w:ascii="Arial" w:hAnsi="Arial" w:cs="Arial"/>
        </w:rPr>
      </w:pPr>
    </w:p>
    <w:p w14:paraId="466FE430" w14:textId="77777777" w:rsidR="00CB42FA" w:rsidRPr="00AD6CF5" w:rsidRDefault="00CB42FA" w:rsidP="00FF3737">
      <w:pPr>
        <w:pStyle w:val="Style3"/>
        <w:tabs>
          <w:tab w:val="num" w:pos="709"/>
        </w:tabs>
      </w:pPr>
      <w:bookmarkStart w:id="259" w:name="_Toc431379236"/>
      <w:r w:rsidRPr="00AD6CF5">
        <w:t>Benefits on retirement</w:t>
      </w:r>
      <w:bookmarkEnd w:id="259"/>
      <w:r w:rsidRPr="00AD6CF5">
        <w:t xml:space="preserve"> </w:t>
      </w:r>
    </w:p>
    <w:p w14:paraId="4D91ED23" w14:textId="77777777" w:rsidR="00CB42FA" w:rsidRDefault="00CB42FA" w:rsidP="00CB42FA">
      <w:pPr>
        <w:spacing w:line="360" w:lineRule="auto"/>
        <w:rPr>
          <w:rFonts w:ascii="Arial" w:hAnsi="Arial" w:cs="Arial"/>
        </w:rPr>
      </w:pPr>
      <w:r w:rsidRPr="00AD6CF5">
        <w:rPr>
          <w:rFonts w:ascii="Arial" w:hAnsi="Arial" w:cs="Arial"/>
        </w:rPr>
        <w:t>For membership from April 20</w:t>
      </w:r>
      <w:r w:rsidR="002F2425">
        <w:rPr>
          <w:rFonts w:ascii="Arial" w:hAnsi="Arial" w:cs="Arial"/>
        </w:rPr>
        <w:t>14</w:t>
      </w:r>
      <w:r w:rsidRPr="00AD6CF5">
        <w:rPr>
          <w:rFonts w:ascii="Arial" w:hAnsi="Arial" w:cs="Arial"/>
        </w:rPr>
        <w:t xml:space="preserve"> onwards, pension benefits </w:t>
      </w:r>
      <w:r w:rsidR="007762CD">
        <w:rPr>
          <w:rFonts w:ascii="Arial" w:hAnsi="Arial" w:cs="Arial"/>
        </w:rPr>
        <w:t>are based on career average revalued earnings and the accrual rate is 1/49</w:t>
      </w:r>
      <w:r w:rsidR="007762CD" w:rsidRPr="00AC0F43">
        <w:rPr>
          <w:rFonts w:ascii="Arial" w:hAnsi="Arial" w:cs="Arial"/>
          <w:vertAlign w:val="superscript"/>
        </w:rPr>
        <w:t>th</w:t>
      </w:r>
      <w:r w:rsidR="007762CD">
        <w:rPr>
          <w:rFonts w:ascii="Arial" w:hAnsi="Arial" w:cs="Arial"/>
        </w:rPr>
        <w:t xml:space="preserve">. </w:t>
      </w:r>
      <w:r w:rsidR="00D61792">
        <w:rPr>
          <w:rFonts w:ascii="Arial" w:hAnsi="Arial" w:cs="Arial"/>
        </w:rPr>
        <w:t xml:space="preserve"> </w:t>
      </w:r>
      <w:r w:rsidRPr="00AD6CF5">
        <w:rPr>
          <w:rFonts w:ascii="Arial" w:hAnsi="Arial" w:cs="Arial"/>
        </w:rPr>
        <w:t>Benefits for earlier membership consist of a pension calculated as 1/</w:t>
      </w:r>
      <w:r w:rsidR="002F2425">
        <w:rPr>
          <w:rFonts w:ascii="Arial" w:hAnsi="Arial" w:cs="Arial"/>
        </w:rPr>
        <w:t>6</w:t>
      </w:r>
      <w:r w:rsidRPr="00AD6CF5">
        <w:rPr>
          <w:rFonts w:ascii="Arial" w:hAnsi="Arial" w:cs="Arial"/>
        </w:rPr>
        <w:t>0th of final pay for each year of membership</w:t>
      </w:r>
      <w:r w:rsidR="002F2425">
        <w:rPr>
          <w:rFonts w:ascii="Arial" w:hAnsi="Arial" w:cs="Arial"/>
        </w:rPr>
        <w:t xml:space="preserve"> accrued from 1 April 2008 to 31 March 2014. </w:t>
      </w:r>
      <w:r w:rsidR="00D61792">
        <w:rPr>
          <w:rFonts w:ascii="Arial" w:hAnsi="Arial" w:cs="Arial"/>
        </w:rPr>
        <w:t xml:space="preserve"> </w:t>
      </w:r>
      <w:r w:rsidR="002F2425">
        <w:rPr>
          <w:rFonts w:ascii="Arial" w:hAnsi="Arial" w:cs="Arial"/>
        </w:rPr>
        <w:t>The accrual rate is 1/80</w:t>
      </w:r>
      <w:r w:rsidR="002F2425" w:rsidRPr="00AC0F43">
        <w:rPr>
          <w:rFonts w:ascii="Arial" w:hAnsi="Arial" w:cs="Arial"/>
          <w:vertAlign w:val="superscript"/>
        </w:rPr>
        <w:t>th</w:t>
      </w:r>
      <w:r w:rsidR="002F2425">
        <w:rPr>
          <w:rFonts w:ascii="Arial" w:hAnsi="Arial" w:cs="Arial"/>
        </w:rPr>
        <w:t xml:space="preserve"> of final pay for each year of membership accrued before 1 April 2008</w:t>
      </w:r>
      <w:r w:rsidRPr="00AD6CF5">
        <w:rPr>
          <w:rFonts w:ascii="Arial" w:hAnsi="Arial" w:cs="Arial"/>
        </w:rPr>
        <w:t xml:space="preserve"> plus a lump sum of three times the pension. </w:t>
      </w:r>
      <w:r w:rsidR="00D61792">
        <w:rPr>
          <w:rFonts w:ascii="Arial" w:hAnsi="Arial" w:cs="Arial"/>
        </w:rPr>
        <w:t xml:space="preserve">  </w:t>
      </w:r>
      <w:r w:rsidRPr="00AD6CF5">
        <w:rPr>
          <w:rFonts w:ascii="Arial" w:hAnsi="Arial" w:cs="Arial"/>
        </w:rPr>
        <w:t xml:space="preserve">Actual membership may be enhanced automatically in cases of ill health retirement. </w:t>
      </w:r>
      <w:r w:rsidR="00D61792">
        <w:rPr>
          <w:rFonts w:ascii="Arial" w:hAnsi="Arial" w:cs="Arial"/>
        </w:rPr>
        <w:t xml:space="preserve">  </w:t>
      </w:r>
      <w:r w:rsidRPr="00AD6CF5">
        <w:rPr>
          <w:rFonts w:ascii="Arial" w:hAnsi="Arial" w:cs="Arial"/>
        </w:rPr>
        <w:t xml:space="preserve">Employers may choose to increase pension. </w:t>
      </w:r>
      <w:r w:rsidR="00D61792">
        <w:rPr>
          <w:rFonts w:ascii="Arial" w:hAnsi="Arial" w:cs="Arial"/>
        </w:rPr>
        <w:t xml:space="preserve"> </w:t>
      </w:r>
      <w:r w:rsidRPr="00AD6CF5">
        <w:rPr>
          <w:rFonts w:ascii="Arial" w:hAnsi="Arial" w:cs="Arial"/>
        </w:rPr>
        <w:t xml:space="preserve">Members can normally exchange some pension to provide a bigger lump sum. </w:t>
      </w:r>
    </w:p>
    <w:p w14:paraId="72434089" w14:textId="77777777" w:rsidR="00CB42FA" w:rsidRPr="00AD6CF5" w:rsidRDefault="00CB42FA" w:rsidP="00CB42FA">
      <w:pPr>
        <w:spacing w:line="360" w:lineRule="auto"/>
        <w:rPr>
          <w:rFonts w:ascii="Arial" w:hAnsi="Arial" w:cs="Arial"/>
        </w:rPr>
      </w:pPr>
    </w:p>
    <w:p w14:paraId="190FCC65" w14:textId="77777777" w:rsidR="00CB42FA" w:rsidRPr="00AD6CF5" w:rsidRDefault="00CB42FA" w:rsidP="00FF3737">
      <w:pPr>
        <w:pStyle w:val="Style3"/>
        <w:tabs>
          <w:tab w:val="num" w:pos="709"/>
        </w:tabs>
      </w:pPr>
      <w:bookmarkStart w:id="260" w:name="_Toc431379237"/>
      <w:r w:rsidRPr="00AD6CF5">
        <w:t>Benefits on death after retirement</w:t>
      </w:r>
      <w:bookmarkEnd w:id="260"/>
      <w:r w:rsidRPr="00AD6CF5">
        <w:t xml:space="preserve"> </w:t>
      </w:r>
    </w:p>
    <w:p w14:paraId="0E2105A7" w14:textId="77777777" w:rsidR="00CB42FA" w:rsidRDefault="00CB42FA" w:rsidP="00CB42FA">
      <w:pPr>
        <w:spacing w:line="360" w:lineRule="auto"/>
        <w:rPr>
          <w:rFonts w:ascii="Arial" w:hAnsi="Arial" w:cs="Arial"/>
        </w:rPr>
      </w:pPr>
      <w:r w:rsidRPr="00AD6CF5">
        <w:rPr>
          <w:rFonts w:ascii="Arial" w:hAnsi="Arial" w:cs="Arial"/>
        </w:rPr>
        <w:t xml:space="preserve">A death grant is payable if less than 10 years pension has been paid and the pensioner is under age 75 at the date of death, in which case the balance of 10 years of pension is paid as a lump sum. </w:t>
      </w:r>
      <w:r w:rsidR="00D61792">
        <w:rPr>
          <w:rFonts w:ascii="Arial" w:hAnsi="Arial" w:cs="Arial"/>
        </w:rPr>
        <w:t xml:space="preserve"> </w:t>
      </w:r>
      <w:r w:rsidRPr="00AD6CF5">
        <w:rPr>
          <w:rFonts w:ascii="Arial" w:hAnsi="Arial" w:cs="Arial"/>
        </w:rPr>
        <w:t xml:space="preserve">Pensions are also generally payable to the pensioner’s widow, widower, civil partner, nominated cohabiting partner and dependent children. </w:t>
      </w:r>
    </w:p>
    <w:p w14:paraId="23E28BAC" w14:textId="77777777" w:rsidR="00CB42FA" w:rsidRPr="00AD6CF5" w:rsidRDefault="00CB42FA" w:rsidP="00CB42FA">
      <w:pPr>
        <w:spacing w:line="360" w:lineRule="auto"/>
        <w:rPr>
          <w:rFonts w:ascii="Arial" w:hAnsi="Arial" w:cs="Arial"/>
        </w:rPr>
      </w:pPr>
    </w:p>
    <w:p w14:paraId="4514FB35" w14:textId="77777777" w:rsidR="00CB42FA" w:rsidRPr="00AD6CF5" w:rsidRDefault="00CB42FA" w:rsidP="00FF3737">
      <w:pPr>
        <w:pStyle w:val="Style3"/>
        <w:tabs>
          <w:tab w:val="num" w:pos="851"/>
        </w:tabs>
      </w:pPr>
      <w:r>
        <w:br w:type="page"/>
      </w:r>
      <w:bookmarkStart w:id="261" w:name="_Toc431379238"/>
      <w:r w:rsidRPr="00AD6CF5">
        <w:lastRenderedPageBreak/>
        <w:t>Extra benefits</w:t>
      </w:r>
      <w:bookmarkEnd w:id="261"/>
      <w:r w:rsidRPr="00AD6CF5">
        <w:t xml:space="preserve"> </w:t>
      </w:r>
    </w:p>
    <w:p w14:paraId="50F60329" w14:textId="77777777" w:rsidR="00CB42FA" w:rsidRPr="00AD6CF5" w:rsidRDefault="00CB42FA" w:rsidP="00CB42FA">
      <w:pPr>
        <w:spacing w:line="360" w:lineRule="auto"/>
        <w:rPr>
          <w:rFonts w:ascii="Arial" w:hAnsi="Arial" w:cs="Arial"/>
        </w:rPr>
      </w:pPr>
      <w:r w:rsidRPr="00AD6CF5">
        <w:rPr>
          <w:rFonts w:ascii="Arial" w:hAnsi="Arial" w:cs="Arial"/>
        </w:rPr>
        <w:t xml:space="preserve">The scheme offers several ways for members to improve benefits: </w:t>
      </w:r>
    </w:p>
    <w:p w14:paraId="08E40CBF" w14:textId="77777777" w:rsidR="00CB42FA" w:rsidRPr="00AD6CF5" w:rsidRDefault="00CB42FA" w:rsidP="00CB42FA">
      <w:pPr>
        <w:numPr>
          <w:ilvl w:val="0"/>
          <w:numId w:val="4"/>
        </w:numPr>
        <w:spacing w:line="360" w:lineRule="auto"/>
        <w:rPr>
          <w:rFonts w:ascii="Arial" w:hAnsi="Arial" w:cs="Arial"/>
        </w:rPr>
      </w:pPr>
      <w:r w:rsidRPr="00AD6CF5">
        <w:rPr>
          <w:rFonts w:ascii="Arial" w:hAnsi="Arial" w:cs="Arial"/>
        </w:rPr>
        <w:t xml:space="preserve">Payment of additional </w:t>
      </w:r>
      <w:r w:rsidR="005E36A7">
        <w:rPr>
          <w:rFonts w:ascii="Arial" w:hAnsi="Arial" w:cs="Arial"/>
        </w:rPr>
        <w:t>pension</w:t>
      </w:r>
      <w:r w:rsidRPr="00AD6CF5">
        <w:rPr>
          <w:rFonts w:ascii="Arial" w:hAnsi="Arial" w:cs="Arial"/>
        </w:rPr>
        <w:t xml:space="preserve"> contributions (A</w:t>
      </w:r>
      <w:r w:rsidR="005E36A7">
        <w:rPr>
          <w:rFonts w:ascii="Arial" w:hAnsi="Arial" w:cs="Arial"/>
        </w:rPr>
        <w:t>P</w:t>
      </w:r>
      <w:r w:rsidRPr="00AD6CF5">
        <w:rPr>
          <w:rFonts w:ascii="Arial" w:hAnsi="Arial" w:cs="Arial"/>
        </w:rPr>
        <w:t>Cs) to buy extra pension</w:t>
      </w:r>
      <w:r w:rsidR="006D709A">
        <w:rPr>
          <w:rFonts w:ascii="Arial" w:hAnsi="Arial" w:cs="Arial"/>
        </w:rPr>
        <w:t>; and</w:t>
      </w:r>
      <w:r w:rsidRPr="00AD6CF5">
        <w:rPr>
          <w:rFonts w:ascii="Arial" w:hAnsi="Arial" w:cs="Arial"/>
        </w:rPr>
        <w:t xml:space="preserve"> </w:t>
      </w:r>
    </w:p>
    <w:p w14:paraId="2FC9AE7D" w14:textId="77777777" w:rsidR="00CB42FA" w:rsidRDefault="00CB42FA" w:rsidP="00CB42FA">
      <w:pPr>
        <w:numPr>
          <w:ilvl w:val="0"/>
          <w:numId w:val="4"/>
        </w:numPr>
        <w:spacing w:line="360" w:lineRule="auto"/>
        <w:rPr>
          <w:rFonts w:ascii="Arial" w:hAnsi="Arial" w:cs="Arial"/>
        </w:rPr>
      </w:pPr>
      <w:r w:rsidRPr="00AD6CF5">
        <w:rPr>
          <w:rFonts w:ascii="Arial" w:hAnsi="Arial" w:cs="Arial"/>
        </w:rPr>
        <w:t xml:space="preserve">A money purchase additional voluntary contribution (AVC) scheme which operates with the Prudential offering pension and life assurance options. </w:t>
      </w:r>
    </w:p>
    <w:p w14:paraId="6737C69A" w14:textId="77777777" w:rsidR="00CB42FA" w:rsidRPr="00AD6CF5" w:rsidRDefault="00CB42FA" w:rsidP="00CB42FA">
      <w:pPr>
        <w:spacing w:line="360" w:lineRule="auto"/>
        <w:ind w:left="360"/>
        <w:rPr>
          <w:rFonts w:ascii="Arial" w:hAnsi="Arial" w:cs="Arial"/>
        </w:rPr>
      </w:pPr>
    </w:p>
    <w:p w14:paraId="61CAEFF0" w14:textId="77777777" w:rsidR="00FF492E" w:rsidRPr="00AD6CF5" w:rsidRDefault="00CB42FA" w:rsidP="00FF492E">
      <w:pPr>
        <w:pStyle w:val="Style3"/>
        <w:tabs>
          <w:tab w:val="num" w:pos="851"/>
        </w:tabs>
      </w:pPr>
      <w:bookmarkStart w:id="262" w:name="_Toc431379239"/>
      <w:r w:rsidRPr="00AD6CF5">
        <w:t>Employee contributions</w:t>
      </w:r>
      <w:bookmarkEnd w:id="262"/>
    </w:p>
    <w:p w14:paraId="4163BCE7" w14:textId="77777777" w:rsidR="00594BA1" w:rsidRDefault="00594BA1" w:rsidP="002579C2">
      <w:pPr>
        <w:pStyle w:val="Default"/>
        <w:spacing w:line="360" w:lineRule="auto"/>
        <w:rPr>
          <w:rFonts w:eastAsia="MS Mincho"/>
          <w:color w:val="auto"/>
          <w:lang w:eastAsia="ja-JP"/>
        </w:rPr>
      </w:pPr>
      <w:r w:rsidRPr="002579C2">
        <w:rPr>
          <w:rFonts w:eastAsia="MS Mincho"/>
          <w:color w:val="auto"/>
          <w:lang w:eastAsia="ja-JP"/>
        </w:rPr>
        <w:t>The bands of contribution rates are as shown below for contributions taken in respect of pensionable pay received from 1st April 201</w:t>
      </w:r>
      <w:r w:rsidR="00554042">
        <w:rPr>
          <w:rFonts w:eastAsia="MS Mincho"/>
          <w:color w:val="auto"/>
          <w:lang w:eastAsia="ja-JP"/>
        </w:rPr>
        <w:t>5</w:t>
      </w:r>
      <w:r w:rsidRPr="002579C2">
        <w:rPr>
          <w:rFonts w:eastAsia="MS Mincho"/>
          <w:color w:val="auto"/>
          <w:lang w:eastAsia="ja-JP"/>
        </w:rPr>
        <w:t>.</w:t>
      </w:r>
      <w:r w:rsidR="00D61792">
        <w:rPr>
          <w:rFonts w:eastAsia="MS Mincho"/>
          <w:color w:val="auto"/>
          <w:lang w:eastAsia="ja-JP"/>
        </w:rPr>
        <w:t xml:space="preserve"> </w:t>
      </w:r>
      <w:r w:rsidRPr="002579C2">
        <w:rPr>
          <w:rFonts w:eastAsia="MS Mincho"/>
          <w:color w:val="auto"/>
          <w:lang w:eastAsia="ja-JP"/>
        </w:rPr>
        <w:t xml:space="preserve"> The employee pays contributions at the appropriate band rate on all pensionable pay received in respect of that job (or at half that rate if the employee is in the 50/50 </w:t>
      </w:r>
      <w:r w:rsidR="006D709A">
        <w:rPr>
          <w:rFonts w:eastAsia="MS Mincho"/>
          <w:color w:val="auto"/>
          <w:lang w:eastAsia="ja-JP"/>
        </w:rPr>
        <w:t>scheme</w:t>
      </w:r>
      <w:r w:rsidRPr="002579C2">
        <w:rPr>
          <w:rFonts w:eastAsia="MS Mincho"/>
          <w:color w:val="auto"/>
          <w:lang w:eastAsia="ja-JP"/>
        </w:rPr>
        <w:t xml:space="preserve">). </w:t>
      </w:r>
    </w:p>
    <w:p w14:paraId="2A52C748" w14:textId="77777777" w:rsidR="00AC0F43" w:rsidRPr="002579C2" w:rsidRDefault="00AC0F43" w:rsidP="002579C2">
      <w:pPr>
        <w:pStyle w:val="Default"/>
        <w:spacing w:line="360" w:lineRule="auto"/>
        <w:rPr>
          <w:rFonts w:eastAsia="MS Mincho"/>
          <w:color w:val="auto"/>
          <w:lang w:eastAsia="ja-JP"/>
        </w:rPr>
      </w:pPr>
    </w:p>
    <w:p w14:paraId="44B3D512" w14:textId="77777777" w:rsidR="00594BA1" w:rsidRDefault="002F037B" w:rsidP="00AC0F43">
      <w:pPr>
        <w:rPr>
          <w:rFonts w:ascii="Arial" w:hAnsi="Arial" w:cs="Arial"/>
        </w:rPr>
      </w:pPr>
      <w:r>
        <w:rPr>
          <w:rFonts w:ascii="Arial" w:hAnsi="Arial" w:cs="Arial"/>
        </w:rPr>
        <w:t>Contribution Table 2015</w:t>
      </w:r>
      <w:r w:rsidR="00594BA1" w:rsidRPr="002579C2">
        <w:rPr>
          <w:rFonts w:ascii="Arial" w:hAnsi="Arial" w:cs="Arial"/>
        </w:rPr>
        <w:t>/1</w:t>
      </w:r>
      <w:r>
        <w:rPr>
          <w:rFonts w:ascii="Arial" w:hAnsi="Arial" w:cs="Arial"/>
        </w:rPr>
        <w:t>6</w:t>
      </w:r>
    </w:p>
    <w:p w14:paraId="4201EB0E" w14:textId="77777777" w:rsidR="00234040" w:rsidRPr="002579C2" w:rsidRDefault="00234040" w:rsidP="00AC0F43">
      <w:pPr>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2693"/>
        <w:gridCol w:w="2552"/>
      </w:tblGrid>
      <w:tr w:rsidR="00594BA1" w:rsidRPr="006D709A" w14:paraId="1803D9B5" w14:textId="77777777" w:rsidTr="006D709A">
        <w:tc>
          <w:tcPr>
            <w:tcW w:w="1134" w:type="dxa"/>
          </w:tcPr>
          <w:p w14:paraId="5EA357EB" w14:textId="77777777" w:rsidR="00594BA1" w:rsidRPr="006D709A" w:rsidRDefault="00594BA1" w:rsidP="00FF3737">
            <w:pPr>
              <w:jc w:val="center"/>
              <w:rPr>
                <w:rFonts w:ascii="Arial" w:hAnsi="Arial" w:cs="Arial"/>
                <w:b/>
              </w:rPr>
            </w:pPr>
            <w:r w:rsidRPr="006D709A">
              <w:rPr>
                <w:rFonts w:ascii="Arial" w:hAnsi="Arial" w:cs="Arial"/>
                <w:b/>
              </w:rPr>
              <w:t>Band</w:t>
            </w:r>
          </w:p>
        </w:tc>
        <w:tc>
          <w:tcPr>
            <w:tcW w:w="2977" w:type="dxa"/>
          </w:tcPr>
          <w:p w14:paraId="3B70B86D" w14:textId="77777777" w:rsidR="00594BA1" w:rsidRPr="006D709A" w:rsidRDefault="00594BA1" w:rsidP="00A6380A">
            <w:pPr>
              <w:rPr>
                <w:rFonts w:ascii="Arial" w:hAnsi="Arial" w:cs="Arial"/>
              </w:rPr>
            </w:pPr>
            <w:r w:rsidRPr="006D709A">
              <w:rPr>
                <w:rFonts w:ascii="Arial" w:hAnsi="Arial" w:cs="Arial"/>
                <w:b/>
                <w:bCs/>
              </w:rPr>
              <w:t>Actual pensionable pay for an employment</w:t>
            </w:r>
          </w:p>
        </w:tc>
        <w:tc>
          <w:tcPr>
            <w:tcW w:w="2693" w:type="dxa"/>
          </w:tcPr>
          <w:p w14:paraId="6E5FF035" w14:textId="77777777" w:rsidR="00594BA1" w:rsidRPr="006D709A" w:rsidRDefault="00594BA1" w:rsidP="006D709A">
            <w:pPr>
              <w:rPr>
                <w:rFonts w:ascii="Arial" w:hAnsi="Arial" w:cs="Arial"/>
              </w:rPr>
            </w:pPr>
            <w:r w:rsidRPr="006D709A">
              <w:rPr>
                <w:rFonts w:ascii="Arial" w:hAnsi="Arial" w:cs="Arial"/>
                <w:b/>
                <w:bCs/>
              </w:rPr>
              <w:t xml:space="preserve">Contribution rate for that employment – main </w:t>
            </w:r>
            <w:r w:rsidR="006D709A">
              <w:rPr>
                <w:rFonts w:ascii="Arial" w:hAnsi="Arial" w:cs="Arial"/>
                <w:b/>
                <w:bCs/>
              </w:rPr>
              <w:t>scheme</w:t>
            </w:r>
          </w:p>
        </w:tc>
        <w:tc>
          <w:tcPr>
            <w:tcW w:w="2552" w:type="dxa"/>
          </w:tcPr>
          <w:p w14:paraId="718F0D73" w14:textId="77777777" w:rsidR="00594BA1" w:rsidRPr="006D709A" w:rsidRDefault="00594BA1" w:rsidP="006D709A">
            <w:pPr>
              <w:rPr>
                <w:rFonts w:ascii="Arial" w:hAnsi="Arial" w:cs="Arial"/>
              </w:rPr>
            </w:pPr>
            <w:r w:rsidRPr="006D709A">
              <w:rPr>
                <w:rFonts w:ascii="Arial" w:hAnsi="Arial" w:cs="Arial"/>
                <w:b/>
                <w:bCs/>
              </w:rPr>
              <w:t xml:space="preserve">Contribution rate for that employment – 50/50 </w:t>
            </w:r>
            <w:r w:rsidR="006D709A">
              <w:rPr>
                <w:rFonts w:ascii="Arial" w:hAnsi="Arial" w:cs="Arial"/>
                <w:b/>
                <w:bCs/>
              </w:rPr>
              <w:t>scheme</w:t>
            </w:r>
          </w:p>
        </w:tc>
      </w:tr>
      <w:tr w:rsidR="00594BA1" w:rsidRPr="006D709A" w14:paraId="53C4AAAC" w14:textId="77777777" w:rsidTr="006D709A">
        <w:tc>
          <w:tcPr>
            <w:tcW w:w="1134" w:type="dxa"/>
          </w:tcPr>
          <w:p w14:paraId="66C3C201" w14:textId="77777777" w:rsidR="00594BA1" w:rsidRPr="006D709A" w:rsidRDefault="00594BA1" w:rsidP="00FF3737">
            <w:pPr>
              <w:jc w:val="center"/>
              <w:rPr>
                <w:rFonts w:ascii="Arial" w:hAnsi="Arial" w:cs="Arial"/>
              </w:rPr>
            </w:pPr>
            <w:r w:rsidRPr="006D709A">
              <w:rPr>
                <w:rFonts w:ascii="Arial" w:hAnsi="Arial" w:cs="Arial"/>
              </w:rPr>
              <w:t>1</w:t>
            </w:r>
          </w:p>
        </w:tc>
        <w:tc>
          <w:tcPr>
            <w:tcW w:w="2977" w:type="dxa"/>
          </w:tcPr>
          <w:p w14:paraId="7EF6849D" w14:textId="77777777" w:rsidR="00594BA1" w:rsidRPr="006D709A" w:rsidRDefault="00594BA1" w:rsidP="00997F0B">
            <w:pPr>
              <w:rPr>
                <w:rFonts w:ascii="Arial" w:hAnsi="Arial" w:cs="Arial"/>
              </w:rPr>
            </w:pPr>
            <w:r w:rsidRPr="006D709A">
              <w:rPr>
                <w:rFonts w:ascii="Arial" w:hAnsi="Arial" w:cs="Arial"/>
              </w:rPr>
              <w:t>Up to £13,</w:t>
            </w:r>
            <w:r w:rsidR="00C0219C">
              <w:rPr>
                <w:rFonts w:ascii="Arial" w:hAnsi="Arial" w:cs="Arial"/>
              </w:rPr>
              <w:t>6</w:t>
            </w:r>
            <w:r w:rsidRPr="006D709A">
              <w:rPr>
                <w:rFonts w:ascii="Arial" w:hAnsi="Arial" w:cs="Arial"/>
              </w:rPr>
              <w:t>00</w:t>
            </w:r>
          </w:p>
        </w:tc>
        <w:tc>
          <w:tcPr>
            <w:tcW w:w="2693" w:type="dxa"/>
          </w:tcPr>
          <w:p w14:paraId="524A7C96" w14:textId="77777777" w:rsidR="00594BA1" w:rsidRPr="006D709A" w:rsidRDefault="00594BA1" w:rsidP="00A6380A">
            <w:pPr>
              <w:rPr>
                <w:rFonts w:ascii="Arial" w:hAnsi="Arial" w:cs="Arial"/>
              </w:rPr>
            </w:pPr>
            <w:r w:rsidRPr="006D709A">
              <w:rPr>
                <w:rFonts w:ascii="Arial" w:hAnsi="Arial" w:cs="Arial"/>
              </w:rPr>
              <w:t>5.5%</w:t>
            </w:r>
          </w:p>
        </w:tc>
        <w:tc>
          <w:tcPr>
            <w:tcW w:w="2552" w:type="dxa"/>
          </w:tcPr>
          <w:p w14:paraId="0E9A6295" w14:textId="77777777" w:rsidR="00594BA1" w:rsidRPr="006D709A" w:rsidRDefault="00594BA1" w:rsidP="00A6380A">
            <w:pPr>
              <w:rPr>
                <w:rFonts w:ascii="Arial" w:hAnsi="Arial" w:cs="Arial"/>
              </w:rPr>
            </w:pPr>
            <w:r w:rsidRPr="006D709A">
              <w:rPr>
                <w:rFonts w:ascii="Arial" w:hAnsi="Arial" w:cs="Arial"/>
              </w:rPr>
              <w:t>2.75%</w:t>
            </w:r>
          </w:p>
        </w:tc>
      </w:tr>
      <w:tr w:rsidR="00594BA1" w:rsidRPr="006D709A" w14:paraId="3BC5E50D" w14:textId="77777777" w:rsidTr="006D709A">
        <w:tc>
          <w:tcPr>
            <w:tcW w:w="1134" w:type="dxa"/>
          </w:tcPr>
          <w:p w14:paraId="3AD45955" w14:textId="77777777" w:rsidR="00594BA1" w:rsidRPr="006D709A" w:rsidRDefault="00594BA1" w:rsidP="00FF3737">
            <w:pPr>
              <w:jc w:val="center"/>
              <w:rPr>
                <w:rFonts w:ascii="Arial" w:hAnsi="Arial" w:cs="Arial"/>
              </w:rPr>
            </w:pPr>
            <w:r w:rsidRPr="006D709A">
              <w:rPr>
                <w:rFonts w:ascii="Arial" w:hAnsi="Arial" w:cs="Arial"/>
              </w:rPr>
              <w:t>2</w:t>
            </w:r>
          </w:p>
        </w:tc>
        <w:tc>
          <w:tcPr>
            <w:tcW w:w="2977" w:type="dxa"/>
          </w:tcPr>
          <w:p w14:paraId="7F73EB57" w14:textId="77777777" w:rsidR="00594BA1" w:rsidRPr="006D709A" w:rsidRDefault="00C0219C" w:rsidP="00997F0B">
            <w:pPr>
              <w:rPr>
                <w:rFonts w:ascii="Arial" w:hAnsi="Arial" w:cs="Arial"/>
              </w:rPr>
            </w:pPr>
            <w:r>
              <w:rPr>
                <w:rFonts w:ascii="Arial" w:hAnsi="Arial" w:cs="Arial"/>
              </w:rPr>
              <w:t>£13,6</w:t>
            </w:r>
            <w:r w:rsidR="00594BA1" w:rsidRPr="006D709A">
              <w:rPr>
                <w:rFonts w:ascii="Arial" w:hAnsi="Arial" w:cs="Arial"/>
              </w:rPr>
              <w:t>01 to £21,</w:t>
            </w:r>
            <w:r>
              <w:rPr>
                <w:rFonts w:ascii="Arial" w:hAnsi="Arial" w:cs="Arial"/>
              </w:rPr>
              <w:t>2</w:t>
            </w:r>
            <w:r w:rsidR="00594BA1" w:rsidRPr="006D709A">
              <w:rPr>
                <w:rFonts w:ascii="Arial" w:hAnsi="Arial" w:cs="Arial"/>
              </w:rPr>
              <w:t>00</w:t>
            </w:r>
          </w:p>
        </w:tc>
        <w:tc>
          <w:tcPr>
            <w:tcW w:w="2693" w:type="dxa"/>
          </w:tcPr>
          <w:p w14:paraId="1D18642A" w14:textId="77777777" w:rsidR="00594BA1" w:rsidRPr="006D709A" w:rsidRDefault="00594BA1" w:rsidP="00A6380A">
            <w:pPr>
              <w:rPr>
                <w:rFonts w:ascii="Arial" w:hAnsi="Arial" w:cs="Arial"/>
              </w:rPr>
            </w:pPr>
            <w:r w:rsidRPr="006D709A">
              <w:rPr>
                <w:rFonts w:ascii="Arial" w:hAnsi="Arial" w:cs="Arial"/>
              </w:rPr>
              <w:t>5.8%</w:t>
            </w:r>
          </w:p>
        </w:tc>
        <w:tc>
          <w:tcPr>
            <w:tcW w:w="2552" w:type="dxa"/>
          </w:tcPr>
          <w:p w14:paraId="4BC766F7" w14:textId="77777777" w:rsidR="00594BA1" w:rsidRPr="006D709A" w:rsidRDefault="00594BA1" w:rsidP="00A6380A">
            <w:pPr>
              <w:rPr>
                <w:rFonts w:ascii="Arial" w:hAnsi="Arial" w:cs="Arial"/>
              </w:rPr>
            </w:pPr>
            <w:r w:rsidRPr="006D709A">
              <w:rPr>
                <w:rFonts w:ascii="Arial" w:hAnsi="Arial" w:cs="Arial"/>
              </w:rPr>
              <w:t>2.90%</w:t>
            </w:r>
          </w:p>
        </w:tc>
      </w:tr>
      <w:tr w:rsidR="00594BA1" w:rsidRPr="006D709A" w14:paraId="21118650" w14:textId="77777777" w:rsidTr="006D709A">
        <w:tc>
          <w:tcPr>
            <w:tcW w:w="1134" w:type="dxa"/>
          </w:tcPr>
          <w:p w14:paraId="31F0FCF7" w14:textId="77777777" w:rsidR="00594BA1" w:rsidRPr="006D709A" w:rsidRDefault="00594BA1" w:rsidP="00FF3737">
            <w:pPr>
              <w:jc w:val="center"/>
              <w:rPr>
                <w:rFonts w:ascii="Arial" w:hAnsi="Arial" w:cs="Arial"/>
              </w:rPr>
            </w:pPr>
            <w:r w:rsidRPr="006D709A">
              <w:rPr>
                <w:rFonts w:ascii="Arial" w:hAnsi="Arial" w:cs="Arial"/>
              </w:rPr>
              <w:t>3</w:t>
            </w:r>
          </w:p>
        </w:tc>
        <w:tc>
          <w:tcPr>
            <w:tcW w:w="2977" w:type="dxa"/>
          </w:tcPr>
          <w:p w14:paraId="05255006" w14:textId="77777777" w:rsidR="00594BA1" w:rsidRPr="006D709A" w:rsidRDefault="00C0219C" w:rsidP="00A6380A">
            <w:pPr>
              <w:rPr>
                <w:rFonts w:ascii="Arial" w:hAnsi="Arial" w:cs="Arial"/>
              </w:rPr>
            </w:pPr>
            <w:r>
              <w:rPr>
                <w:rFonts w:ascii="Arial" w:hAnsi="Arial" w:cs="Arial"/>
              </w:rPr>
              <w:t>£21,201 to £34,4</w:t>
            </w:r>
            <w:r w:rsidR="00594BA1" w:rsidRPr="006D709A">
              <w:rPr>
                <w:rFonts w:ascii="Arial" w:hAnsi="Arial" w:cs="Arial"/>
              </w:rPr>
              <w:t>00</w:t>
            </w:r>
          </w:p>
        </w:tc>
        <w:tc>
          <w:tcPr>
            <w:tcW w:w="2693" w:type="dxa"/>
          </w:tcPr>
          <w:p w14:paraId="037BA3D1" w14:textId="77777777" w:rsidR="00594BA1" w:rsidRPr="006D709A" w:rsidRDefault="00594BA1" w:rsidP="00A6380A">
            <w:pPr>
              <w:rPr>
                <w:rFonts w:ascii="Arial" w:hAnsi="Arial" w:cs="Arial"/>
              </w:rPr>
            </w:pPr>
            <w:r w:rsidRPr="006D709A">
              <w:rPr>
                <w:rFonts w:ascii="Arial" w:hAnsi="Arial" w:cs="Arial"/>
              </w:rPr>
              <w:t>6.5%</w:t>
            </w:r>
          </w:p>
        </w:tc>
        <w:tc>
          <w:tcPr>
            <w:tcW w:w="2552" w:type="dxa"/>
          </w:tcPr>
          <w:p w14:paraId="39482DCB" w14:textId="77777777" w:rsidR="00594BA1" w:rsidRPr="006D709A" w:rsidRDefault="00594BA1" w:rsidP="00A6380A">
            <w:pPr>
              <w:rPr>
                <w:rFonts w:ascii="Arial" w:hAnsi="Arial" w:cs="Arial"/>
              </w:rPr>
            </w:pPr>
            <w:r w:rsidRPr="006D709A">
              <w:rPr>
                <w:rFonts w:ascii="Arial" w:hAnsi="Arial" w:cs="Arial"/>
              </w:rPr>
              <w:t>3.25%</w:t>
            </w:r>
          </w:p>
        </w:tc>
      </w:tr>
      <w:tr w:rsidR="00594BA1" w:rsidRPr="006D709A" w14:paraId="29A94030" w14:textId="77777777" w:rsidTr="006D709A">
        <w:tc>
          <w:tcPr>
            <w:tcW w:w="1134" w:type="dxa"/>
          </w:tcPr>
          <w:p w14:paraId="385A5C11" w14:textId="77777777" w:rsidR="00594BA1" w:rsidRPr="006D709A" w:rsidRDefault="00594BA1" w:rsidP="00FF3737">
            <w:pPr>
              <w:jc w:val="center"/>
              <w:rPr>
                <w:rFonts w:ascii="Arial" w:hAnsi="Arial" w:cs="Arial"/>
              </w:rPr>
            </w:pPr>
            <w:r w:rsidRPr="006D709A">
              <w:rPr>
                <w:rFonts w:ascii="Arial" w:hAnsi="Arial" w:cs="Arial"/>
              </w:rPr>
              <w:t>4</w:t>
            </w:r>
          </w:p>
        </w:tc>
        <w:tc>
          <w:tcPr>
            <w:tcW w:w="2977" w:type="dxa"/>
          </w:tcPr>
          <w:p w14:paraId="7D8ACA12" w14:textId="77777777" w:rsidR="00594BA1" w:rsidRPr="006D709A" w:rsidRDefault="00C0219C" w:rsidP="00997F0B">
            <w:pPr>
              <w:rPr>
                <w:rFonts w:ascii="Arial" w:hAnsi="Arial" w:cs="Arial"/>
              </w:rPr>
            </w:pPr>
            <w:r>
              <w:rPr>
                <w:rFonts w:ascii="Arial" w:hAnsi="Arial" w:cs="Arial"/>
              </w:rPr>
              <w:t>£34,4</w:t>
            </w:r>
            <w:r w:rsidR="00594BA1" w:rsidRPr="006D709A">
              <w:rPr>
                <w:rFonts w:ascii="Arial" w:hAnsi="Arial" w:cs="Arial"/>
              </w:rPr>
              <w:t>01 to £43,</w:t>
            </w:r>
            <w:r>
              <w:rPr>
                <w:rFonts w:ascii="Arial" w:hAnsi="Arial" w:cs="Arial"/>
              </w:rPr>
              <w:t>5</w:t>
            </w:r>
            <w:r w:rsidR="00594BA1" w:rsidRPr="006D709A">
              <w:rPr>
                <w:rFonts w:ascii="Arial" w:hAnsi="Arial" w:cs="Arial"/>
              </w:rPr>
              <w:t>00</w:t>
            </w:r>
          </w:p>
        </w:tc>
        <w:tc>
          <w:tcPr>
            <w:tcW w:w="2693" w:type="dxa"/>
          </w:tcPr>
          <w:p w14:paraId="507702D5" w14:textId="77777777" w:rsidR="00594BA1" w:rsidRPr="006D709A" w:rsidRDefault="00594BA1" w:rsidP="00A6380A">
            <w:pPr>
              <w:rPr>
                <w:rFonts w:ascii="Arial" w:hAnsi="Arial" w:cs="Arial"/>
              </w:rPr>
            </w:pPr>
            <w:r w:rsidRPr="006D709A">
              <w:rPr>
                <w:rFonts w:ascii="Arial" w:hAnsi="Arial" w:cs="Arial"/>
              </w:rPr>
              <w:t>6.8%</w:t>
            </w:r>
          </w:p>
        </w:tc>
        <w:tc>
          <w:tcPr>
            <w:tcW w:w="2552" w:type="dxa"/>
          </w:tcPr>
          <w:p w14:paraId="00B48D9C" w14:textId="77777777" w:rsidR="00594BA1" w:rsidRPr="006D709A" w:rsidRDefault="00594BA1" w:rsidP="00A6380A">
            <w:pPr>
              <w:rPr>
                <w:rFonts w:ascii="Arial" w:hAnsi="Arial" w:cs="Arial"/>
              </w:rPr>
            </w:pPr>
            <w:r w:rsidRPr="006D709A">
              <w:rPr>
                <w:rFonts w:ascii="Arial" w:hAnsi="Arial" w:cs="Arial"/>
              </w:rPr>
              <w:t>3.40%</w:t>
            </w:r>
          </w:p>
        </w:tc>
      </w:tr>
      <w:tr w:rsidR="00594BA1" w:rsidRPr="006D709A" w14:paraId="6F97F48C" w14:textId="77777777" w:rsidTr="006D709A">
        <w:tc>
          <w:tcPr>
            <w:tcW w:w="1134" w:type="dxa"/>
          </w:tcPr>
          <w:p w14:paraId="5D1032DA" w14:textId="77777777" w:rsidR="00594BA1" w:rsidRPr="006D709A" w:rsidRDefault="00594BA1" w:rsidP="00FF3737">
            <w:pPr>
              <w:jc w:val="center"/>
              <w:rPr>
                <w:rFonts w:ascii="Arial" w:hAnsi="Arial" w:cs="Arial"/>
              </w:rPr>
            </w:pPr>
            <w:r w:rsidRPr="006D709A">
              <w:rPr>
                <w:rFonts w:ascii="Arial" w:hAnsi="Arial" w:cs="Arial"/>
              </w:rPr>
              <w:t>5</w:t>
            </w:r>
          </w:p>
        </w:tc>
        <w:tc>
          <w:tcPr>
            <w:tcW w:w="2977" w:type="dxa"/>
          </w:tcPr>
          <w:p w14:paraId="517BAA20" w14:textId="77777777" w:rsidR="00594BA1" w:rsidRPr="006D709A" w:rsidRDefault="00C0219C" w:rsidP="00997F0B">
            <w:pPr>
              <w:rPr>
                <w:rFonts w:ascii="Arial" w:hAnsi="Arial" w:cs="Arial"/>
              </w:rPr>
            </w:pPr>
            <w:r>
              <w:rPr>
                <w:rFonts w:ascii="Arial" w:hAnsi="Arial" w:cs="Arial"/>
              </w:rPr>
              <w:t>£43,5</w:t>
            </w:r>
            <w:r w:rsidR="00594BA1" w:rsidRPr="006D709A">
              <w:rPr>
                <w:rFonts w:ascii="Arial" w:hAnsi="Arial" w:cs="Arial"/>
              </w:rPr>
              <w:t>01 to £60,</w:t>
            </w:r>
            <w:r>
              <w:rPr>
                <w:rFonts w:ascii="Arial" w:hAnsi="Arial" w:cs="Arial"/>
              </w:rPr>
              <w:t>7</w:t>
            </w:r>
            <w:r w:rsidR="00594BA1" w:rsidRPr="006D709A">
              <w:rPr>
                <w:rFonts w:ascii="Arial" w:hAnsi="Arial" w:cs="Arial"/>
              </w:rPr>
              <w:t>00</w:t>
            </w:r>
          </w:p>
        </w:tc>
        <w:tc>
          <w:tcPr>
            <w:tcW w:w="2693" w:type="dxa"/>
          </w:tcPr>
          <w:p w14:paraId="103A7661" w14:textId="77777777" w:rsidR="00594BA1" w:rsidRPr="006D709A" w:rsidRDefault="00594BA1" w:rsidP="00A6380A">
            <w:pPr>
              <w:rPr>
                <w:rFonts w:ascii="Arial" w:hAnsi="Arial" w:cs="Arial"/>
              </w:rPr>
            </w:pPr>
            <w:r w:rsidRPr="006D709A">
              <w:rPr>
                <w:rFonts w:ascii="Arial" w:hAnsi="Arial" w:cs="Arial"/>
              </w:rPr>
              <w:t>8.5%</w:t>
            </w:r>
          </w:p>
        </w:tc>
        <w:tc>
          <w:tcPr>
            <w:tcW w:w="2552" w:type="dxa"/>
          </w:tcPr>
          <w:p w14:paraId="2DDC182B" w14:textId="77777777" w:rsidR="00594BA1" w:rsidRPr="006D709A" w:rsidRDefault="00594BA1" w:rsidP="00A6380A">
            <w:pPr>
              <w:rPr>
                <w:rFonts w:ascii="Arial" w:hAnsi="Arial" w:cs="Arial"/>
              </w:rPr>
            </w:pPr>
            <w:r w:rsidRPr="006D709A">
              <w:rPr>
                <w:rFonts w:ascii="Arial" w:hAnsi="Arial" w:cs="Arial"/>
              </w:rPr>
              <w:t>4.25%</w:t>
            </w:r>
          </w:p>
        </w:tc>
      </w:tr>
      <w:tr w:rsidR="00594BA1" w:rsidRPr="006D709A" w14:paraId="5BA41F11" w14:textId="77777777" w:rsidTr="006D709A">
        <w:tc>
          <w:tcPr>
            <w:tcW w:w="1134" w:type="dxa"/>
          </w:tcPr>
          <w:p w14:paraId="338D9147" w14:textId="77777777" w:rsidR="00594BA1" w:rsidRPr="006D709A" w:rsidRDefault="00594BA1" w:rsidP="00FF3737">
            <w:pPr>
              <w:jc w:val="center"/>
              <w:rPr>
                <w:rFonts w:ascii="Arial" w:hAnsi="Arial" w:cs="Arial"/>
              </w:rPr>
            </w:pPr>
            <w:r w:rsidRPr="006D709A">
              <w:rPr>
                <w:rFonts w:ascii="Arial" w:hAnsi="Arial" w:cs="Arial"/>
              </w:rPr>
              <w:t>6</w:t>
            </w:r>
          </w:p>
        </w:tc>
        <w:tc>
          <w:tcPr>
            <w:tcW w:w="2977" w:type="dxa"/>
          </w:tcPr>
          <w:p w14:paraId="590B125B" w14:textId="77777777" w:rsidR="00594BA1" w:rsidRPr="006D709A" w:rsidRDefault="00C0219C" w:rsidP="00C0219C">
            <w:pPr>
              <w:rPr>
                <w:rFonts w:ascii="Arial" w:hAnsi="Arial" w:cs="Arial"/>
              </w:rPr>
            </w:pPr>
            <w:r>
              <w:rPr>
                <w:rFonts w:ascii="Arial" w:hAnsi="Arial" w:cs="Arial"/>
              </w:rPr>
              <w:t>£60,7</w:t>
            </w:r>
            <w:r w:rsidR="00594BA1" w:rsidRPr="006D709A">
              <w:rPr>
                <w:rFonts w:ascii="Arial" w:hAnsi="Arial" w:cs="Arial"/>
              </w:rPr>
              <w:t>01 to £8</w:t>
            </w:r>
            <w:r>
              <w:rPr>
                <w:rFonts w:ascii="Arial" w:hAnsi="Arial" w:cs="Arial"/>
              </w:rPr>
              <w:t>6</w:t>
            </w:r>
            <w:r w:rsidR="00594BA1" w:rsidRPr="006D709A">
              <w:rPr>
                <w:rFonts w:ascii="Arial" w:hAnsi="Arial" w:cs="Arial"/>
              </w:rPr>
              <w:t>,000</w:t>
            </w:r>
          </w:p>
        </w:tc>
        <w:tc>
          <w:tcPr>
            <w:tcW w:w="2693" w:type="dxa"/>
          </w:tcPr>
          <w:p w14:paraId="18CC046D" w14:textId="77777777" w:rsidR="00594BA1" w:rsidRPr="006D709A" w:rsidRDefault="00594BA1" w:rsidP="00A6380A">
            <w:pPr>
              <w:rPr>
                <w:rFonts w:ascii="Arial" w:hAnsi="Arial" w:cs="Arial"/>
              </w:rPr>
            </w:pPr>
            <w:r w:rsidRPr="006D709A">
              <w:rPr>
                <w:rFonts w:ascii="Arial" w:hAnsi="Arial" w:cs="Arial"/>
              </w:rPr>
              <w:t>9.9%</w:t>
            </w:r>
          </w:p>
        </w:tc>
        <w:tc>
          <w:tcPr>
            <w:tcW w:w="2552" w:type="dxa"/>
          </w:tcPr>
          <w:p w14:paraId="65D29B7E" w14:textId="77777777" w:rsidR="00594BA1" w:rsidRPr="006D709A" w:rsidRDefault="00594BA1" w:rsidP="00A6380A">
            <w:pPr>
              <w:rPr>
                <w:rFonts w:ascii="Arial" w:hAnsi="Arial" w:cs="Arial"/>
              </w:rPr>
            </w:pPr>
            <w:r w:rsidRPr="006D709A">
              <w:rPr>
                <w:rFonts w:ascii="Arial" w:hAnsi="Arial" w:cs="Arial"/>
              </w:rPr>
              <w:t>4.95%</w:t>
            </w:r>
          </w:p>
        </w:tc>
      </w:tr>
      <w:tr w:rsidR="00594BA1" w:rsidRPr="006D709A" w14:paraId="74CB4DAE" w14:textId="77777777" w:rsidTr="006D709A">
        <w:tc>
          <w:tcPr>
            <w:tcW w:w="1134" w:type="dxa"/>
          </w:tcPr>
          <w:p w14:paraId="4248B767" w14:textId="77777777" w:rsidR="00594BA1" w:rsidRPr="006D709A" w:rsidRDefault="00594BA1" w:rsidP="00FF3737">
            <w:pPr>
              <w:jc w:val="center"/>
              <w:rPr>
                <w:rFonts w:ascii="Arial" w:hAnsi="Arial" w:cs="Arial"/>
              </w:rPr>
            </w:pPr>
            <w:r w:rsidRPr="006D709A">
              <w:rPr>
                <w:rFonts w:ascii="Arial" w:hAnsi="Arial" w:cs="Arial"/>
              </w:rPr>
              <w:t>7</w:t>
            </w:r>
          </w:p>
        </w:tc>
        <w:tc>
          <w:tcPr>
            <w:tcW w:w="2977" w:type="dxa"/>
          </w:tcPr>
          <w:p w14:paraId="7AB0B74B" w14:textId="77777777" w:rsidR="00594BA1" w:rsidRPr="006D709A" w:rsidRDefault="00C0219C" w:rsidP="00C0219C">
            <w:pPr>
              <w:rPr>
                <w:rFonts w:ascii="Arial" w:hAnsi="Arial" w:cs="Arial"/>
              </w:rPr>
            </w:pPr>
            <w:r>
              <w:rPr>
                <w:rFonts w:ascii="Arial" w:hAnsi="Arial" w:cs="Arial"/>
              </w:rPr>
              <w:t>£86</w:t>
            </w:r>
            <w:r w:rsidR="00594BA1" w:rsidRPr="006D709A">
              <w:rPr>
                <w:rFonts w:ascii="Arial" w:hAnsi="Arial" w:cs="Arial"/>
              </w:rPr>
              <w:t>,001 to £10</w:t>
            </w:r>
            <w:r>
              <w:rPr>
                <w:rFonts w:ascii="Arial" w:hAnsi="Arial" w:cs="Arial"/>
              </w:rPr>
              <w:t>1</w:t>
            </w:r>
            <w:r w:rsidR="00594BA1" w:rsidRPr="006D709A">
              <w:rPr>
                <w:rFonts w:ascii="Arial" w:hAnsi="Arial" w:cs="Arial"/>
              </w:rPr>
              <w:t>,</w:t>
            </w:r>
            <w:r>
              <w:rPr>
                <w:rFonts w:ascii="Arial" w:hAnsi="Arial" w:cs="Arial"/>
              </w:rPr>
              <w:t>2</w:t>
            </w:r>
            <w:r w:rsidR="00594BA1" w:rsidRPr="006D709A">
              <w:rPr>
                <w:rFonts w:ascii="Arial" w:hAnsi="Arial" w:cs="Arial"/>
              </w:rPr>
              <w:t>00</w:t>
            </w:r>
          </w:p>
        </w:tc>
        <w:tc>
          <w:tcPr>
            <w:tcW w:w="2693" w:type="dxa"/>
          </w:tcPr>
          <w:p w14:paraId="6874A005" w14:textId="77777777" w:rsidR="00594BA1" w:rsidRPr="006D709A" w:rsidRDefault="00594BA1" w:rsidP="00A6380A">
            <w:pPr>
              <w:rPr>
                <w:rFonts w:ascii="Arial" w:hAnsi="Arial" w:cs="Arial"/>
              </w:rPr>
            </w:pPr>
            <w:r w:rsidRPr="006D709A">
              <w:rPr>
                <w:rFonts w:ascii="Arial" w:hAnsi="Arial" w:cs="Arial"/>
              </w:rPr>
              <w:t>10.5%</w:t>
            </w:r>
          </w:p>
        </w:tc>
        <w:tc>
          <w:tcPr>
            <w:tcW w:w="2552" w:type="dxa"/>
          </w:tcPr>
          <w:p w14:paraId="5D2BCFAF" w14:textId="77777777" w:rsidR="00594BA1" w:rsidRPr="006D709A" w:rsidRDefault="00594BA1" w:rsidP="00A6380A">
            <w:pPr>
              <w:rPr>
                <w:rFonts w:ascii="Arial" w:hAnsi="Arial" w:cs="Arial"/>
              </w:rPr>
            </w:pPr>
            <w:r w:rsidRPr="006D709A">
              <w:rPr>
                <w:rFonts w:ascii="Arial" w:hAnsi="Arial" w:cs="Arial"/>
              </w:rPr>
              <w:t>5.25%</w:t>
            </w:r>
          </w:p>
        </w:tc>
      </w:tr>
      <w:tr w:rsidR="00594BA1" w:rsidRPr="006D709A" w14:paraId="7D59B5A6" w14:textId="77777777" w:rsidTr="006D709A">
        <w:tc>
          <w:tcPr>
            <w:tcW w:w="1134" w:type="dxa"/>
          </w:tcPr>
          <w:p w14:paraId="366FF5A3" w14:textId="77777777" w:rsidR="00594BA1" w:rsidRPr="006D709A" w:rsidRDefault="00594BA1" w:rsidP="00FF3737">
            <w:pPr>
              <w:jc w:val="center"/>
              <w:rPr>
                <w:rFonts w:ascii="Arial" w:hAnsi="Arial" w:cs="Arial"/>
              </w:rPr>
            </w:pPr>
            <w:r w:rsidRPr="006D709A">
              <w:rPr>
                <w:rFonts w:ascii="Arial" w:hAnsi="Arial" w:cs="Arial"/>
              </w:rPr>
              <w:t>8</w:t>
            </w:r>
          </w:p>
        </w:tc>
        <w:tc>
          <w:tcPr>
            <w:tcW w:w="2977" w:type="dxa"/>
          </w:tcPr>
          <w:p w14:paraId="002F3793" w14:textId="77777777" w:rsidR="00594BA1" w:rsidRPr="006D709A" w:rsidRDefault="00C0219C" w:rsidP="00C0219C">
            <w:pPr>
              <w:rPr>
                <w:rFonts w:ascii="Arial" w:hAnsi="Arial" w:cs="Arial"/>
              </w:rPr>
            </w:pPr>
            <w:r>
              <w:rPr>
                <w:rFonts w:ascii="Arial" w:hAnsi="Arial" w:cs="Arial"/>
              </w:rPr>
              <w:t>£101</w:t>
            </w:r>
            <w:r w:rsidR="00594BA1" w:rsidRPr="006D709A">
              <w:rPr>
                <w:rFonts w:ascii="Arial" w:hAnsi="Arial" w:cs="Arial"/>
              </w:rPr>
              <w:t>,</w:t>
            </w:r>
            <w:r>
              <w:rPr>
                <w:rFonts w:ascii="Arial" w:hAnsi="Arial" w:cs="Arial"/>
              </w:rPr>
              <w:t>2</w:t>
            </w:r>
            <w:r w:rsidR="00594BA1" w:rsidRPr="006D709A">
              <w:rPr>
                <w:rFonts w:ascii="Arial" w:hAnsi="Arial" w:cs="Arial"/>
              </w:rPr>
              <w:t>01 to £15</w:t>
            </w:r>
            <w:r>
              <w:rPr>
                <w:rFonts w:ascii="Arial" w:hAnsi="Arial" w:cs="Arial"/>
              </w:rPr>
              <w:t>1</w:t>
            </w:r>
            <w:r w:rsidR="00594BA1" w:rsidRPr="006D709A">
              <w:rPr>
                <w:rFonts w:ascii="Arial" w:hAnsi="Arial" w:cs="Arial"/>
              </w:rPr>
              <w:t>,</w:t>
            </w:r>
            <w:r>
              <w:rPr>
                <w:rFonts w:ascii="Arial" w:hAnsi="Arial" w:cs="Arial"/>
              </w:rPr>
              <w:t>8</w:t>
            </w:r>
            <w:r w:rsidR="00594BA1" w:rsidRPr="006D709A">
              <w:rPr>
                <w:rFonts w:ascii="Arial" w:hAnsi="Arial" w:cs="Arial"/>
              </w:rPr>
              <w:t>00</w:t>
            </w:r>
          </w:p>
        </w:tc>
        <w:tc>
          <w:tcPr>
            <w:tcW w:w="2693" w:type="dxa"/>
          </w:tcPr>
          <w:p w14:paraId="2E73AF36" w14:textId="77777777" w:rsidR="00594BA1" w:rsidRPr="006D709A" w:rsidRDefault="00594BA1" w:rsidP="00A6380A">
            <w:pPr>
              <w:rPr>
                <w:rFonts w:ascii="Arial" w:hAnsi="Arial" w:cs="Arial"/>
              </w:rPr>
            </w:pPr>
            <w:r w:rsidRPr="006D709A">
              <w:rPr>
                <w:rFonts w:ascii="Arial" w:hAnsi="Arial" w:cs="Arial"/>
              </w:rPr>
              <w:t>11.4%</w:t>
            </w:r>
          </w:p>
        </w:tc>
        <w:tc>
          <w:tcPr>
            <w:tcW w:w="2552" w:type="dxa"/>
          </w:tcPr>
          <w:p w14:paraId="271575EC" w14:textId="77777777" w:rsidR="00594BA1" w:rsidRPr="006D709A" w:rsidRDefault="00594BA1" w:rsidP="00A6380A">
            <w:pPr>
              <w:rPr>
                <w:rFonts w:ascii="Arial" w:hAnsi="Arial" w:cs="Arial"/>
              </w:rPr>
            </w:pPr>
            <w:r w:rsidRPr="006D709A">
              <w:rPr>
                <w:rFonts w:ascii="Arial" w:hAnsi="Arial" w:cs="Arial"/>
              </w:rPr>
              <w:t>5.70%</w:t>
            </w:r>
          </w:p>
        </w:tc>
      </w:tr>
      <w:tr w:rsidR="00594BA1" w:rsidRPr="006D709A" w14:paraId="7DE051D5" w14:textId="77777777" w:rsidTr="006D709A">
        <w:tc>
          <w:tcPr>
            <w:tcW w:w="1134" w:type="dxa"/>
          </w:tcPr>
          <w:p w14:paraId="759A961D" w14:textId="77777777" w:rsidR="00594BA1" w:rsidRPr="006D709A" w:rsidRDefault="00594BA1" w:rsidP="00FF3737">
            <w:pPr>
              <w:jc w:val="center"/>
              <w:rPr>
                <w:rFonts w:ascii="Arial" w:hAnsi="Arial" w:cs="Arial"/>
              </w:rPr>
            </w:pPr>
            <w:r w:rsidRPr="006D709A">
              <w:rPr>
                <w:rFonts w:ascii="Arial" w:hAnsi="Arial" w:cs="Arial"/>
              </w:rPr>
              <w:t>9</w:t>
            </w:r>
          </w:p>
        </w:tc>
        <w:tc>
          <w:tcPr>
            <w:tcW w:w="2977" w:type="dxa"/>
          </w:tcPr>
          <w:p w14:paraId="467DDDA1" w14:textId="77777777" w:rsidR="00594BA1" w:rsidRPr="006D709A" w:rsidRDefault="00997F0B" w:rsidP="00C0219C">
            <w:pPr>
              <w:rPr>
                <w:rFonts w:ascii="Arial" w:hAnsi="Arial" w:cs="Arial"/>
              </w:rPr>
            </w:pPr>
            <w:r w:rsidRPr="006D709A">
              <w:rPr>
                <w:rFonts w:ascii="Arial" w:hAnsi="Arial" w:cs="Arial"/>
              </w:rPr>
              <w:t>£15</w:t>
            </w:r>
            <w:r w:rsidR="00C0219C">
              <w:rPr>
                <w:rFonts w:ascii="Arial" w:hAnsi="Arial" w:cs="Arial"/>
              </w:rPr>
              <w:t>1,8</w:t>
            </w:r>
            <w:r w:rsidRPr="006D709A">
              <w:rPr>
                <w:rFonts w:ascii="Arial" w:hAnsi="Arial" w:cs="Arial"/>
              </w:rPr>
              <w:t>00</w:t>
            </w:r>
            <w:r w:rsidR="00594BA1" w:rsidRPr="006D709A">
              <w:rPr>
                <w:rFonts w:ascii="Arial" w:hAnsi="Arial" w:cs="Arial"/>
              </w:rPr>
              <w:t xml:space="preserve"> or more</w:t>
            </w:r>
          </w:p>
        </w:tc>
        <w:tc>
          <w:tcPr>
            <w:tcW w:w="2693" w:type="dxa"/>
          </w:tcPr>
          <w:p w14:paraId="65AC5682" w14:textId="77777777" w:rsidR="00594BA1" w:rsidRPr="006D709A" w:rsidRDefault="00594BA1" w:rsidP="00A6380A">
            <w:pPr>
              <w:rPr>
                <w:rFonts w:ascii="Arial" w:hAnsi="Arial" w:cs="Arial"/>
              </w:rPr>
            </w:pPr>
            <w:r w:rsidRPr="006D709A">
              <w:rPr>
                <w:rFonts w:ascii="Arial" w:hAnsi="Arial" w:cs="Arial"/>
              </w:rPr>
              <w:t>12.5%</w:t>
            </w:r>
          </w:p>
        </w:tc>
        <w:tc>
          <w:tcPr>
            <w:tcW w:w="2552" w:type="dxa"/>
          </w:tcPr>
          <w:p w14:paraId="1F7F9E15" w14:textId="77777777" w:rsidR="00594BA1" w:rsidRPr="006D709A" w:rsidRDefault="00594BA1" w:rsidP="00A6380A">
            <w:pPr>
              <w:rPr>
                <w:rFonts w:ascii="Arial" w:hAnsi="Arial" w:cs="Arial"/>
              </w:rPr>
            </w:pPr>
            <w:r w:rsidRPr="006D709A">
              <w:rPr>
                <w:rFonts w:ascii="Arial" w:hAnsi="Arial" w:cs="Arial"/>
              </w:rPr>
              <w:t>6.25%</w:t>
            </w:r>
          </w:p>
        </w:tc>
      </w:tr>
    </w:tbl>
    <w:p w14:paraId="21B06027" w14:textId="77777777" w:rsidR="00FF492E" w:rsidRDefault="00CB42FA" w:rsidP="00FF492E">
      <w:pPr>
        <w:pStyle w:val="Style3"/>
        <w:tabs>
          <w:tab w:val="num" w:pos="709"/>
        </w:tabs>
      </w:pPr>
      <w:r>
        <w:br w:type="page"/>
      </w:r>
      <w:bookmarkStart w:id="263" w:name="_Toc427939629"/>
      <w:bookmarkStart w:id="264" w:name="_Toc431379240"/>
      <w:r w:rsidR="00FF492E">
        <w:lastRenderedPageBreak/>
        <w:t>Age of retirement</w:t>
      </w:r>
      <w:bookmarkEnd w:id="264"/>
    </w:p>
    <w:bookmarkEnd w:id="263"/>
    <w:p w14:paraId="066570BE" w14:textId="77777777" w:rsidR="00CB42FA" w:rsidRDefault="0015171C" w:rsidP="00CB42FA">
      <w:pPr>
        <w:spacing w:line="360" w:lineRule="auto"/>
        <w:rPr>
          <w:rFonts w:ascii="Arial" w:hAnsi="Arial" w:cs="Arial"/>
        </w:rPr>
      </w:pPr>
      <w:r>
        <w:rPr>
          <w:rFonts w:ascii="Arial" w:hAnsi="Arial" w:cs="Arial"/>
        </w:rPr>
        <w:t>Normal retirement age is now linked to State Pension Age</w:t>
      </w:r>
      <w:r w:rsidR="00CB42FA" w:rsidRPr="00AD6CF5">
        <w:rPr>
          <w:rFonts w:ascii="Arial" w:hAnsi="Arial" w:cs="Arial"/>
        </w:rPr>
        <w:t xml:space="preserve">, but: </w:t>
      </w:r>
    </w:p>
    <w:p w14:paraId="7CA2E1D1" w14:textId="77777777" w:rsidR="001A1C6F" w:rsidRPr="00AD6CF5" w:rsidRDefault="001A1C6F" w:rsidP="00CB42FA">
      <w:pPr>
        <w:spacing w:line="360" w:lineRule="auto"/>
        <w:rPr>
          <w:rFonts w:ascii="Arial" w:hAnsi="Arial" w:cs="Arial"/>
        </w:rPr>
      </w:pPr>
    </w:p>
    <w:p w14:paraId="0FBE02FE" w14:textId="77777777" w:rsidR="00CB42FA" w:rsidRDefault="00CB42FA" w:rsidP="00CB42FA">
      <w:pPr>
        <w:numPr>
          <w:ilvl w:val="0"/>
          <w:numId w:val="5"/>
        </w:numPr>
        <w:spacing w:line="360" w:lineRule="auto"/>
        <w:rPr>
          <w:rFonts w:ascii="Arial" w:hAnsi="Arial" w:cs="Arial"/>
        </w:rPr>
      </w:pPr>
      <w:r w:rsidRPr="00AD6CF5">
        <w:rPr>
          <w:rFonts w:ascii="Arial" w:hAnsi="Arial" w:cs="Arial"/>
        </w:rPr>
        <w:t>Pension benefits are payable at any a</w:t>
      </w:r>
      <w:r w:rsidR="006D709A">
        <w:rPr>
          <w:rFonts w:ascii="Arial" w:hAnsi="Arial" w:cs="Arial"/>
        </w:rPr>
        <w:t>ge if awarded due to ill health;</w:t>
      </w:r>
    </w:p>
    <w:p w14:paraId="07858BB1" w14:textId="77777777" w:rsidR="001A1C6F" w:rsidRPr="00AD6CF5" w:rsidRDefault="001A1C6F" w:rsidP="001A1C6F">
      <w:pPr>
        <w:spacing w:line="360" w:lineRule="auto"/>
        <w:ind w:left="720"/>
        <w:rPr>
          <w:rFonts w:ascii="Arial" w:hAnsi="Arial" w:cs="Arial"/>
        </w:rPr>
      </w:pPr>
    </w:p>
    <w:p w14:paraId="294CA85E" w14:textId="77777777" w:rsidR="00CB42FA" w:rsidRDefault="00CB42FA" w:rsidP="00CB42FA">
      <w:pPr>
        <w:numPr>
          <w:ilvl w:val="0"/>
          <w:numId w:val="5"/>
        </w:numPr>
        <w:spacing w:line="360" w:lineRule="auto"/>
        <w:rPr>
          <w:rFonts w:ascii="Arial" w:hAnsi="Arial" w:cs="Arial"/>
        </w:rPr>
      </w:pPr>
      <w:r w:rsidRPr="00AD6CF5">
        <w:rPr>
          <w:rFonts w:ascii="Arial" w:hAnsi="Arial" w:cs="Arial"/>
        </w:rPr>
        <w:t>Members may retire with full accrued benefits from age 55 onwards if their retirement is on grounds of redundancy or business efficiency</w:t>
      </w:r>
      <w:r w:rsidR="006D709A">
        <w:rPr>
          <w:rFonts w:ascii="Arial" w:hAnsi="Arial" w:cs="Arial"/>
        </w:rPr>
        <w:t>;</w:t>
      </w:r>
      <w:r w:rsidRPr="00AD6CF5">
        <w:rPr>
          <w:rFonts w:ascii="Arial" w:hAnsi="Arial" w:cs="Arial"/>
        </w:rPr>
        <w:t xml:space="preserve"> </w:t>
      </w:r>
    </w:p>
    <w:p w14:paraId="7CE3F849" w14:textId="77777777" w:rsidR="001A1C6F" w:rsidRPr="00AD6CF5" w:rsidRDefault="001A1C6F" w:rsidP="001A1C6F">
      <w:pPr>
        <w:spacing w:line="360" w:lineRule="auto"/>
        <w:rPr>
          <w:rFonts w:ascii="Arial" w:hAnsi="Arial" w:cs="Arial"/>
        </w:rPr>
      </w:pPr>
    </w:p>
    <w:p w14:paraId="50B8F610" w14:textId="77777777" w:rsidR="00CB42FA" w:rsidRDefault="00CB42FA" w:rsidP="00CB42FA">
      <w:pPr>
        <w:numPr>
          <w:ilvl w:val="0"/>
          <w:numId w:val="6"/>
        </w:numPr>
        <w:spacing w:line="360" w:lineRule="auto"/>
        <w:rPr>
          <w:rFonts w:ascii="Arial" w:hAnsi="Arial" w:cs="Arial"/>
        </w:rPr>
      </w:pPr>
      <w:r w:rsidRPr="00AD6CF5">
        <w:rPr>
          <w:rFonts w:ascii="Arial" w:hAnsi="Arial" w:cs="Arial"/>
        </w:rPr>
        <w:t xml:space="preserve">Members who have left employment may request payment </w:t>
      </w:r>
      <w:r w:rsidR="006D709A">
        <w:rPr>
          <w:rFonts w:ascii="Arial" w:hAnsi="Arial" w:cs="Arial"/>
        </w:rPr>
        <w:t>of benefits from age 55 onwards.</w:t>
      </w:r>
      <w:r w:rsidRPr="00AD6CF5">
        <w:rPr>
          <w:rFonts w:ascii="Arial" w:hAnsi="Arial" w:cs="Arial"/>
        </w:rPr>
        <w:t xml:space="preserve">  Actuarial reductions may apply where benefits </w:t>
      </w:r>
      <w:r w:rsidR="007A2FF7">
        <w:rPr>
          <w:rFonts w:ascii="Arial" w:hAnsi="Arial" w:cs="Arial"/>
        </w:rPr>
        <w:t>come into payment before the State Pension Age.</w:t>
      </w:r>
    </w:p>
    <w:p w14:paraId="62C4B33B" w14:textId="77777777" w:rsidR="001A1C6F" w:rsidRPr="00AD6CF5" w:rsidRDefault="001A1C6F" w:rsidP="001A1C6F">
      <w:pPr>
        <w:spacing w:line="360" w:lineRule="auto"/>
        <w:ind w:left="720"/>
        <w:rPr>
          <w:rFonts w:ascii="Arial" w:hAnsi="Arial" w:cs="Arial"/>
        </w:rPr>
      </w:pPr>
    </w:p>
    <w:p w14:paraId="2F1CBC18" w14:textId="77777777" w:rsidR="00CB42FA" w:rsidRDefault="00CB42FA" w:rsidP="00CB42FA">
      <w:pPr>
        <w:numPr>
          <w:ilvl w:val="0"/>
          <w:numId w:val="5"/>
        </w:numPr>
        <w:spacing w:line="360" w:lineRule="auto"/>
        <w:rPr>
          <w:rFonts w:ascii="Arial" w:hAnsi="Arial" w:cs="Arial"/>
        </w:rPr>
      </w:pPr>
      <w:r w:rsidRPr="00AD6CF5">
        <w:rPr>
          <w:rFonts w:ascii="Arial" w:hAnsi="Arial" w:cs="Arial"/>
        </w:rPr>
        <w:t>Members who remain in employment may also ask to retire flexibly from age 55 onwards if they reduce their hours of work or grade.</w:t>
      </w:r>
      <w:r w:rsidR="00D61792">
        <w:rPr>
          <w:rFonts w:ascii="Arial" w:hAnsi="Arial" w:cs="Arial"/>
        </w:rPr>
        <w:t xml:space="preserve"> </w:t>
      </w:r>
      <w:r w:rsidRPr="00AD6CF5">
        <w:rPr>
          <w:rFonts w:ascii="Arial" w:hAnsi="Arial" w:cs="Arial"/>
        </w:rPr>
        <w:t xml:space="preserve"> Employer consent is required and actuarial reductions may apply. </w:t>
      </w:r>
    </w:p>
    <w:p w14:paraId="7C68C081" w14:textId="77777777" w:rsidR="001A1C6F" w:rsidRPr="00AD6CF5" w:rsidRDefault="001A1C6F" w:rsidP="001A1C6F">
      <w:pPr>
        <w:spacing w:line="360" w:lineRule="auto"/>
        <w:ind w:left="720"/>
        <w:rPr>
          <w:rFonts w:ascii="Arial" w:hAnsi="Arial" w:cs="Arial"/>
        </w:rPr>
      </w:pPr>
    </w:p>
    <w:p w14:paraId="59AE0242" w14:textId="77777777" w:rsidR="00CB42FA" w:rsidRDefault="00CB42FA" w:rsidP="00CB42FA">
      <w:pPr>
        <w:numPr>
          <w:ilvl w:val="0"/>
          <w:numId w:val="5"/>
        </w:numPr>
        <w:spacing w:line="360" w:lineRule="auto"/>
        <w:rPr>
          <w:rFonts w:ascii="Arial" w:hAnsi="Arial" w:cs="Arial"/>
        </w:rPr>
      </w:pPr>
      <w:r w:rsidRPr="00AD6CF5">
        <w:rPr>
          <w:rFonts w:ascii="Arial" w:hAnsi="Arial" w:cs="Arial"/>
        </w:rPr>
        <w:t>Payment of benef</w:t>
      </w:r>
      <w:r w:rsidR="0015171C">
        <w:rPr>
          <w:rFonts w:ascii="Arial" w:hAnsi="Arial" w:cs="Arial"/>
        </w:rPr>
        <w:t xml:space="preserve">its may be delayed beyond State Pension Age </w:t>
      </w:r>
      <w:r w:rsidRPr="00AD6CF5">
        <w:rPr>
          <w:rFonts w:ascii="Arial" w:hAnsi="Arial" w:cs="Arial"/>
        </w:rPr>
        <w:t xml:space="preserve">but only up to age 75. </w:t>
      </w:r>
    </w:p>
    <w:p w14:paraId="03997F50" w14:textId="77777777" w:rsidR="00CB42FA" w:rsidRPr="00AD6CF5" w:rsidRDefault="00CB42FA" w:rsidP="00CB42FA">
      <w:pPr>
        <w:spacing w:line="360" w:lineRule="auto"/>
        <w:ind w:left="360"/>
        <w:rPr>
          <w:rFonts w:ascii="Arial" w:hAnsi="Arial" w:cs="Arial"/>
        </w:rPr>
      </w:pPr>
    </w:p>
    <w:p w14:paraId="32B5D1AB" w14:textId="77777777" w:rsidR="00FF492E" w:rsidRDefault="00CB42FA" w:rsidP="00FF3737">
      <w:pPr>
        <w:pStyle w:val="Style3"/>
        <w:tabs>
          <w:tab w:val="num" w:pos="709"/>
        </w:tabs>
      </w:pPr>
      <w:bookmarkStart w:id="265" w:name="_Toc431379241"/>
      <w:r>
        <w:t>Pensions I</w:t>
      </w:r>
      <w:r w:rsidRPr="00AD6CF5">
        <w:t>ncreases</w:t>
      </w:r>
      <w:bookmarkEnd w:id="265"/>
    </w:p>
    <w:p w14:paraId="04394A0B" w14:textId="77777777" w:rsidR="00CB42FA" w:rsidRDefault="00CB42FA" w:rsidP="00CB42FA">
      <w:pPr>
        <w:spacing w:line="360" w:lineRule="auto"/>
        <w:rPr>
          <w:rFonts w:ascii="Arial" w:hAnsi="Arial" w:cs="Arial"/>
        </w:rPr>
      </w:pPr>
      <w:r w:rsidRPr="00AD6CF5">
        <w:rPr>
          <w:rFonts w:ascii="Arial" w:hAnsi="Arial" w:cs="Arial"/>
        </w:rPr>
        <w:t xml:space="preserve">Pensions payable to members who retire on health grounds and to </w:t>
      </w:r>
      <w:r>
        <w:rPr>
          <w:rFonts w:ascii="Arial" w:hAnsi="Arial" w:cs="Arial"/>
        </w:rPr>
        <w:t xml:space="preserve">dependants in receipt of a pension in respect of a deceased member </w:t>
      </w:r>
      <w:r w:rsidRPr="00AD6CF5">
        <w:rPr>
          <w:rFonts w:ascii="Arial" w:hAnsi="Arial" w:cs="Arial"/>
        </w:rPr>
        <w:t xml:space="preserve">are increased annually by law in line with increases in inflation. </w:t>
      </w:r>
      <w:r w:rsidR="00D61792">
        <w:rPr>
          <w:rFonts w:ascii="Arial" w:hAnsi="Arial" w:cs="Arial"/>
        </w:rPr>
        <w:t xml:space="preserve"> </w:t>
      </w:r>
      <w:r w:rsidRPr="00AD6CF5">
        <w:rPr>
          <w:rFonts w:ascii="Arial" w:hAnsi="Arial" w:cs="Arial"/>
        </w:rPr>
        <w:t xml:space="preserve">Pensions payable to other members who have reached the age of 55 also benefit from this annual inflation proofing. </w:t>
      </w:r>
      <w:r w:rsidR="00D61792">
        <w:rPr>
          <w:rFonts w:ascii="Arial" w:hAnsi="Arial" w:cs="Arial"/>
        </w:rPr>
        <w:t xml:space="preserve"> </w:t>
      </w:r>
      <w:r w:rsidRPr="00AD6CF5">
        <w:rPr>
          <w:rFonts w:ascii="Arial" w:hAnsi="Arial" w:cs="Arial"/>
        </w:rPr>
        <w:t xml:space="preserve">Where a member has an entitlement to a Guaranteed Minimum Pension (which relates to membership up to 5 April 1997), some or all of the statutory inflation proofing may be provided by the Department for Work and Pensions through the State Pension. </w:t>
      </w:r>
    </w:p>
    <w:p w14:paraId="24DA2EF6" w14:textId="77777777" w:rsidR="00CB42FA" w:rsidRDefault="00CB42FA" w:rsidP="00CB42FA">
      <w:pPr>
        <w:spacing w:line="360" w:lineRule="auto"/>
        <w:rPr>
          <w:rFonts w:ascii="Arial" w:hAnsi="Arial" w:cs="Arial"/>
        </w:rPr>
      </w:pPr>
    </w:p>
    <w:p w14:paraId="61485839" w14:textId="77777777" w:rsidR="00CB42FA" w:rsidRPr="00003391" w:rsidRDefault="00CB42FA" w:rsidP="00CB42FA">
      <w:pPr>
        <w:spacing w:line="360" w:lineRule="auto"/>
        <w:rPr>
          <w:rFonts w:ascii="Arial" w:hAnsi="Arial" w:cs="Arial"/>
          <w:lang w:val="en"/>
        </w:rPr>
      </w:pPr>
      <w:r w:rsidRPr="00003391">
        <w:rPr>
          <w:rFonts w:ascii="Arial" w:hAnsi="Arial" w:cs="Arial"/>
          <w:lang w:val="en"/>
        </w:rPr>
        <w:t xml:space="preserve">LGPS pensions are increased in line with the rise in the Consumer Price Index (CPI), in accordance with the Pensions Increase Act 1971. </w:t>
      </w:r>
      <w:r>
        <w:rPr>
          <w:rFonts w:ascii="Arial" w:hAnsi="Arial" w:cs="Arial"/>
          <w:lang w:val="en"/>
        </w:rPr>
        <w:t xml:space="preserve"> </w:t>
      </w:r>
      <w:r w:rsidRPr="00003391">
        <w:rPr>
          <w:rFonts w:ascii="Arial" w:hAnsi="Arial" w:cs="Arial"/>
          <w:lang w:val="en"/>
        </w:rPr>
        <w:t xml:space="preserve">Although pensions are increased in April, they are based on the rise in the CPI over the 12 months to the previous September. </w:t>
      </w:r>
      <w:r>
        <w:rPr>
          <w:rFonts w:ascii="Arial" w:hAnsi="Arial" w:cs="Arial"/>
          <w:lang w:val="en"/>
        </w:rPr>
        <w:t xml:space="preserve"> </w:t>
      </w:r>
      <w:r w:rsidRPr="00003391">
        <w:rPr>
          <w:rFonts w:ascii="Arial" w:hAnsi="Arial" w:cs="Arial"/>
          <w:lang w:val="en"/>
        </w:rPr>
        <w:t xml:space="preserve">The pensions increase calculation for </w:t>
      </w:r>
      <w:r w:rsidR="0025141B">
        <w:rPr>
          <w:rFonts w:ascii="Arial" w:hAnsi="Arial" w:cs="Arial"/>
          <w:bCs/>
          <w:lang w:val="en"/>
        </w:rPr>
        <w:t>April 2015</w:t>
      </w:r>
      <w:r w:rsidRPr="00003391">
        <w:rPr>
          <w:rFonts w:ascii="Arial" w:hAnsi="Arial" w:cs="Arial"/>
          <w:lang w:val="en"/>
        </w:rPr>
        <w:t xml:space="preserve"> was based on the increase in CPI</w:t>
      </w:r>
      <w:r w:rsidR="007A2FF7">
        <w:rPr>
          <w:rFonts w:ascii="Arial" w:hAnsi="Arial" w:cs="Arial"/>
          <w:lang w:val="en"/>
        </w:rPr>
        <w:t xml:space="preserve"> during the 12 months to </w:t>
      </w:r>
      <w:r w:rsidRPr="00003391">
        <w:rPr>
          <w:rFonts w:ascii="Arial" w:hAnsi="Arial" w:cs="Arial"/>
          <w:lang w:val="en"/>
        </w:rPr>
        <w:t>S</w:t>
      </w:r>
      <w:r w:rsidR="0025141B">
        <w:rPr>
          <w:rFonts w:ascii="Arial" w:hAnsi="Arial" w:cs="Arial"/>
          <w:lang w:val="en"/>
        </w:rPr>
        <w:t>eptember 2014</w:t>
      </w:r>
      <w:r w:rsidRPr="00003391">
        <w:rPr>
          <w:rFonts w:ascii="Arial" w:hAnsi="Arial" w:cs="Arial"/>
          <w:lang w:val="en"/>
        </w:rPr>
        <w:t xml:space="preserve"> and was set at </w:t>
      </w:r>
      <w:r w:rsidR="005421A3">
        <w:rPr>
          <w:rFonts w:ascii="Arial" w:hAnsi="Arial" w:cs="Arial"/>
          <w:lang w:val="en"/>
        </w:rPr>
        <w:t>1.2</w:t>
      </w:r>
      <w:r w:rsidRPr="00003391">
        <w:rPr>
          <w:rFonts w:ascii="Arial" w:hAnsi="Arial" w:cs="Arial"/>
          <w:lang w:val="en"/>
        </w:rPr>
        <w:t>%.</w:t>
      </w:r>
    </w:p>
    <w:p w14:paraId="2F6D8023" w14:textId="77777777" w:rsidR="00CB42FA" w:rsidRDefault="00CB42FA" w:rsidP="00CB42FA">
      <w:pPr>
        <w:spacing w:line="360" w:lineRule="auto"/>
        <w:rPr>
          <w:rFonts w:ascii="Arial" w:hAnsi="Arial" w:cs="Arial"/>
        </w:rPr>
      </w:pPr>
    </w:p>
    <w:p w14:paraId="16D99B1B" w14:textId="77777777" w:rsidR="00CB42FA" w:rsidRDefault="00CB42FA" w:rsidP="00FF3737">
      <w:pPr>
        <w:pStyle w:val="Style3"/>
        <w:tabs>
          <w:tab w:val="num" w:pos="851"/>
        </w:tabs>
      </w:pPr>
      <w:r>
        <w:br w:type="page"/>
      </w:r>
      <w:bookmarkStart w:id="266" w:name="_Toc431379242"/>
      <w:r>
        <w:lastRenderedPageBreak/>
        <w:t>Pension Fund Fraud / National Fraud Initiative</w:t>
      </w:r>
      <w:bookmarkEnd w:id="266"/>
    </w:p>
    <w:p w14:paraId="35200CDD" w14:textId="77777777" w:rsidR="00CB42FA" w:rsidRDefault="00F8795B" w:rsidP="00CB42FA">
      <w:pPr>
        <w:autoSpaceDE w:val="0"/>
        <w:autoSpaceDN w:val="0"/>
        <w:adjustRightInd w:val="0"/>
        <w:spacing w:line="360" w:lineRule="auto"/>
        <w:rPr>
          <w:rFonts w:ascii="Arial" w:hAnsi="Arial"/>
          <w:lang w:val="en-US"/>
        </w:rPr>
      </w:pPr>
      <w:r>
        <w:rPr>
          <w:rFonts w:ascii="Arial" w:hAnsi="Arial"/>
          <w:lang w:val="en-US"/>
        </w:rPr>
        <w:t xml:space="preserve">Following closure of the Audit Commission on </w:t>
      </w:r>
      <w:r w:rsidR="0024383A">
        <w:rPr>
          <w:rFonts w:ascii="Arial" w:hAnsi="Arial"/>
          <w:lang w:val="en-US"/>
        </w:rPr>
        <w:t>31 March 2015,</w:t>
      </w:r>
      <w:r>
        <w:rPr>
          <w:rFonts w:ascii="Arial" w:hAnsi="Arial"/>
          <w:lang w:val="en-US"/>
        </w:rPr>
        <w:t xml:space="preserve"> T</w:t>
      </w:r>
      <w:r w:rsidR="00CB42FA" w:rsidRPr="00412D96">
        <w:rPr>
          <w:rFonts w:ascii="Arial" w:hAnsi="Arial"/>
          <w:lang w:val="en-US"/>
        </w:rPr>
        <w:t>he National Fraud Initiative (NFI),</w:t>
      </w:r>
      <w:r w:rsidR="0024383A">
        <w:rPr>
          <w:rFonts w:ascii="Arial" w:hAnsi="Arial"/>
          <w:lang w:val="en-US"/>
        </w:rPr>
        <w:t xml:space="preserve"> became the responsibility of the Cabinet Office. </w:t>
      </w:r>
      <w:r w:rsidR="00CB42FA" w:rsidRPr="00412D96">
        <w:rPr>
          <w:rFonts w:ascii="Arial" w:hAnsi="Arial"/>
          <w:lang w:val="en-US"/>
        </w:rPr>
        <w:t xml:space="preserve"> </w:t>
      </w:r>
      <w:r w:rsidR="0024383A" w:rsidRPr="0024383A">
        <w:rPr>
          <w:rFonts w:ascii="Arial" w:hAnsi="Arial"/>
          <w:lang w:val="en-US"/>
        </w:rPr>
        <w:t xml:space="preserve">The NFI matches data from 1,300 </w:t>
      </w:r>
      <w:r w:rsidR="0024383A">
        <w:rPr>
          <w:rFonts w:ascii="Arial" w:hAnsi="Arial"/>
          <w:lang w:val="en-US"/>
        </w:rPr>
        <w:t>p</w:t>
      </w:r>
      <w:r w:rsidR="0024383A" w:rsidRPr="0024383A">
        <w:rPr>
          <w:rFonts w:ascii="Arial" w:hAnsi="Arial"/>
          <w:lang w:val="en-US"/>
        </w:rPr>
        <w:t>ublic sector and 77 private sector organisations, including audit bodies in Scotland, Wales and Northern Ireland, government departments and other agencies.</w:t>
      </w:r>
      <w:r w:rsidR="00D61792">
        <w:rPr>
          <w:rFonts w:ascii="Arial" w:hAnsi="Arial"/>
          <w:lang w:val="en-US"/>
        </w:rPr>
        <w:t xml:space="preserve"> </w:t>
      </w:r>
      <w:r w:rsidR="0024383A" w:rsidRPr="0024383A">
        <w:rPr>
          <w:rFonts w:ascii="Arial" w:hAnsi="Arial"/>
          <w:lang w:val="en-US"/>
        </w:rPr>
        <w:t xml:space="preserve"> It flags up inconsistencies in the information that indicate a fraud, an error or an overpayme</w:t>
      </w:r>
      <w:r w:rsidR="007A2FF7">
        <w:rPr>
          <w:rFonts w:ascii="Arial" w:hAnsi="Arial"/>
          <w:lang w:val="en-US"/>
        </w:rPr>
        <w:t>nt may have taken place, signal</w:t>
      </w:r>
      <w:r w:rsidR="0024383A" w:rsidRPr="0024383A">
        <w:rPr>
          <w:rFonts w:ascii="Arial" w:hAnsi="Arial"/>
          <w:lang w:val="en-US"/>
        </w:rPr>
        <w:t>ing the need for review and potential investigation</w:t>
      </w:r>
      <w:r w:rsidR="0024383A">
        <w:rPr>
          <w:rFonts w:ascii="Arial" w:hAnsi="Arial"/>
          <w:lang w:val="en-US"/>
        </w:rPr>
        <w:t xml:space="preserve">. </w:t>
      </w:r>
    </w:p>
    <w:p w14:paraId="299A3AA6" w14:textId="77777777" w:rsidR="0024383A" w:rsidRPr="00412D96" w:rsidRDefault="0024383A" w:rsidP="00CB42FA">
      <w:pPr>
        <w:autoSpaceDE w:val="0"/>
        <w:autoSpaceDN w:val="0"/>
        <w:adjustRightInd w:val="0"/>
        <w:spacing w:line="360" w:lineRule="auto"/>
        <w:rPr>
          <w:rFonts w:ascii="Arial" w:hAnsi="Arial"/>
          <w:lang w:val="en-US"/>
        </w:rPr>
      </w:pPr>
    </w:p>
    <w:p w14:paraId="1CC8CD45" w14:textId="77777777" w:rsidR="00CB42FA" w:rsidRDefault="0024383A" w:rsidP="0015171C">
      <w:pPr>
        <w:autoSpaceDE w:val="0"/>
        <w:autoSpaceDN w:val="0"/>
        <w:adjustRightInd w:val="0"/>
        <w:spacing w:line="360" w:lineRule="auto"/>
        <w:rPr>
          <w:rFonts w:ascii="Arial" w:hAnsi="Arial"/>
          <w:lang w:val="en-US"/>
        </w:rPr>
      </w:pPr>
      <w:r w:rsidRPr="0024383A">
        <w:rPr>
          <w:rFonts w:ascii="Arial" w:hAnsi="Arial"/>
          <w:lang w:val="en-US"/>
        </w:rPr>
        <w:t>For nearly two decades, the NFI has enabled the participants to</w:t>
      </w:r>
      <w:r>
        <w:rPr>
          <w:rFonts w:ascii="Arial" w:hAnsi="Arial"/>
          <w:lang w:val="en-US"/>
        </w:rPr>
        <w:t xml:space="preserve"> </w:t>
      </w:r>
      <w:r w:rsidRPr="0024383A">
        <w:rPr>
          <w:rFonts w:ascii="Arial" w:hAnsi="Arial"/>
          <w:lang w:val="en-US"/>
        </w:rPr>
        <w:t>detect fraud,</w:t>
      </w:r>
      <w:r w:rsidR="007A2FF7">
        <w:rPr>
          <w:rFonts w:ascii="Arial" w:hAnsi="Arial"/>
          <w:lang w:val="en-US"/>
        </w:rPr>
        <w:t xml:space="preserve"> overpayment and error total</w:t>
      </w:r>
      <w:r w:rsidRPr="0024383A">
        <w:rPr>
          <w:rFonts w:ascii="Arial" w:hAnsi="Arial"/>
          <w:lang w:val="en-US"/>
        </w:rPr>
        <w:t xml:space="preserve">ing £1.17 billion. </w:t>
      </w:r>
      <w:r w:rsidR="00D61792">
        <w:rPr>
          <w:rFonts w:ascii="Arial" w:hAnsi="Arial"/>
          <w:lang w:val="en-US"/>
        </w:rPr>
        <w:t xml:space="preserve"> </w:t>
      </w:r>
      <w:r w:rsidRPr="0024383A">
        <w:rPr>
          <w:rFonts w:ascii="Arial" w:hAnsi="Arial"/>
          <w:lang w:val="en-US"/>
        </w:rPr>
        <w:t>This</w:t>
      </w:r>
      <w:r>
        <w:rPr>
          <w:rFonts w:ascii="Arial" w:hAnsi="Arial"/>
          <w:lang w:val="en-US"/>
        </w:rPr>
        <w:t xml:space="preserve"> </w:t>
      </w:r>
      <w:r w:rsidRPr="0024383A">
        <w:rPr>
          <w:rFonts w:ascii="Arial" w:hAnsi="Arial"/>
          <w:lang w:val="en-US"/>
        </w:rPr>
        <w:t>includes £152 million detected in Scotland, Wales and Northern</w:t>
      </w:r>
      <w:r>
        <w:rPr>
          <w:rFonts w:ascii="Arial" w:hAnsi="Arial"/>
          <w:lang w:val="en-US"/>
        </w:rPr>
        <w:t xml:space="preserve"> </w:t>
      </w:r>
      <w:r w:rsidRPr="0024383A">
        <w:rPr>
          <w:rFonts w:ascii="Arial" w:hAnsi="Arial"/>
          <w:lang w:val="en-US"/>
        </w:rPr>
        <w:t>Ireland.</w:t>
      </w:r>
    </w:p>
    <w:p w14:paraId="5E77972C" w14:textId="77777777" w:rsidR="0024383A" w:rsidRPr="00412D96" w:rsidRDefault="0024383A" w:rsidP="00CB42FA">
      <w:pPr>
        <w:autoSpaceDE w:val="0"/>
        <w:autoSpaceDN w:val="0"/>
        <w:adjustRightInd w:val="0"/>
        <w:spacing w:line="360" w:lineRule="auto"/>
        <w:rPr>
          <w:rFonts w:ascii="Arial" w:hAnsi="Arial"/>
          <w:lang w:val="en-US"/>
        </w:rPr>
      </w:pPr>
    </w:p>
    <w:p w14:paraId="2CEF5B49" w14:textId="77777777" w:rsidR="0024383A" w:rsidRPr="0024383A" w:rsidRDefault="00CB42FA" w:rsidP="0015171C">
      <w:pPr>
        <w:spacing w:line="360" w:lineRule="auto"/>
        <w:rPr>
          <w:rFonts w:ascii="Arial" w:hAnsi="Arial"/>
          <w:lang w:val="en-US"/>
        </w:rPr>
      </w:pPr>
      <w:r w:rsidRPr="00412D96">
        <w:rPr>
          <w:rFonts w:ascii="Arial" w:hAnsi="Arial"/>
          <w:lang w:val="en-US"/>
        </w:rPr>
        <w:t xml:space="preserve">The use of data for NFI purposes continues to be controlled to ensure compliance with data protection and human rights legislation. </w:t>
      </w:r>
      <w:r w:rsidR="00D61792">
        <w:rPr>
          <w:rFonts w:ascii="Arial" w:hAnsi="Arial"/>
          <w:lang w:val="en-US"/>
        </w:rPr>
        <w:t xml:space="preserve"> </w:t>
      </w:r>
      <w:r w:rsidRPr="00412D96">
        <w:rPr>
          <w:rFonts w:ascii="Arial" w:hAnsi="Arial"/>
          <w:lang w:val="en-US"/>
        </w:rPr>
        <w:t xml:space="preserve">A revised </w:t>
      </w:r>
      <w:hyperlink r:id="rId43" w:history="1">
        <w:r w:rsidRPr="00412D96">
          <w:rPr>
            <w:rStyle w:val="Hyperlink"/>
            <w:rFonts w:ascii="Arial" w:hAnsi="Arial"/>
            <w:lang w:val="en-US"/>
          </w:rPr>
          <w:t>Code of data m</w:t>
        </w:r>
        <w:r w:rsidRPr="00412D96">
          <w:rPr>
            <w:rStyle w:val="Hyperlink"/>
            <w:rFonts w:ascii="Arial" w:hAnsi="Arial"/>
            <w:lang w:val="en-US"/>
          </w:rPr>
          <w:t>a</w:t>
        </w:r>
        <w:r w:rsidRPr="00412D96">
          <w:rPr>
            <w:rStyle w:val="Hyperlink"/>
            <w:rFonts w:ascii="Arial" w:hAnsi="Arial"/>
            <w:lang w:val="en-US"/>
          </w:rPr>
          <w:t>t</w:t>
        </w:r>
        <w:r w:rsidRPr="00412D96">
          <w:rPr>
            <w:rStyle w:val="Hyperlink"/>
            <w:rFonts w:ascii="Arial" w:hAnsi="Arial"/>
            <w:lang w:val="en-US"/>
          </w:rPr>
          <w:t>ching practice</w:t>
        </w:r>
      </w:hyperlink>
      <w:r w:rsidRPr="00412D96">
        <w:rPr>
          <w:rFonts w:ascii="Arial" w:hAnsi="Arial"/>
          <w:lang w:val="en-US"/>
        </w:rPr>
        <w:t xml:space="preserve"> was published and laid before Parliam</w:t>
      </w:r>
      <w:r w:rsidR="0024383A">
        <w:rPr>
          <w:rFonts w:ascii="Arial" w:hAnsi="Arial"/>
          <w:lang w:val="en-US"/>
        </w:rPr>
        <w:t>ent on 21 July 2008 and replaced</w:t>
      </w:r>
      <w:r w:rsidRPr="00412D96">
        <w:rPr>
          <w:rFonts w:ascii="Arial" w:hAnsi="Arial"/>
          <w:lang w:val="en-US"/>
        </w:rPr>
        <w:t xml:space="preserve"> the previous Code published by the Commission in 2006.</w:t>
      </w:r>
      <w:r w:rsidR="0024383A">
        <w:rPr>
          <w:rFonts w:ascii="Arial" w:hAnsi="Arial"/>
          <w:lang w:val="en-US"/>
        </w:rPr>
        <w:t xml:space="preserve"> </w:t>
      </w:r>
      <w:r w:rsidR="00D61792">
        <w:rPr>
          <w:rFonts w:ascii="Arial" w:hAnsi="Arial"/>
          <w:lang w:val="en-US"/>
        </w:rPr>
        <w:t xml:space="preserve"> </w:t>
      </w:r>
      <w:r w:rsidR="0024383A" w:rsidRPr="0024383A">
        <w:rPr>
          <w:rFonts w:ascii="Arial" w:hAnsi="Arial"/>
          <w:lang w:val="en-US"/>
        </w:rPr>
        <w:t>The existing code of data matching practice will continue in effect until the Minister for the Cabinet Office issues a new code.</w:t>
      </w:r>
    </w:p>
    <w:p w14:paraId="758DD35D" w14:textId="77777777" w:rsidR="00CB42FA" w:rsidRPr="00412D96" w:rsidRDefault="00CB42FA" w:rsidP="00CB42FA">
      <w:pPr>
        <w:autoSpaceDE w:val="0"/>
        <w:autoSpaceDN w:val="0"/>
        <w:adjustRightInd w:val="0"/>
        <w:spacing w:line="360" w:lineRule="auto"/>
        <w:rPr>
          <w:rFonts w:ascii="Arial" w:hAnsi="Arial"/>
          <w:lang w:val="en-US"/>
        </w:rPr>
      </w:pPr>
    </w:p>
    <w:p w14:paraId="5CF27A70" w14:textId="77777777" w:rsidR="00CB42FA" w:rsidRDefault="00CB42FA" w:rsidP="00CB42FA">
      <w:pPr>
        <w:autoSpaceDE w:val="0"/>
        <w:autoSpaceDN w:val="0"/>
        <w:adjustRightInd w:val="0"/>
        <w:spacing w:line="360" w:lineRule="auto"/>
        <w:rPr>
          <w:rFonts w:ascii="Arial" w:hAnsi="Arial" w:cs="Arial"/>
          <w:color w:val="000000"/>
        </w:rPr>
      </w:pPr>
    </w:p>
    <w:p w14:paraId="5D500B01" w14:textId="77777777" w:rsidR="00CB42FA" w:rsidRPr="00AD6CF5" w:rsidRDefault="00CB42FA" w:rsidP="00CB42FA">
      <w:pPr>
        <w:spacing w:line="360" w:lineRule="auto"/>
        <w:rPr>
          <w:rFonts w:ascii="Arial" w:hAnsi="Arial" w:cs="Arial"/>
        </w:rPr>
      </w:pPr>
    </w:p>
    <w:p w14:paraId="62C309EA" w14:textId="77777777" w:rsidR="00CB42FA" w:rsidRPr="00003391" w:rsidRDefault="001A1C6F" w:rsidP="004C40A2">
      <w:pPr>
        <w:pStyle w:val="Style"/>
        <w:tabs>
          <w:tab w:val="clear" w:pos="360"/>
          <w:tab w:val="num" w:pos="709"/>
        </w:tabs>
        <w:rPr>
          <w:kern w:val="0"/>
        </w:rPr>
      </w:pPr>
      <w:r>
        <w:rPr>
          <w:kern w:val="0"/>
        </w:rPr>
        <w:br w:type="page"/>
      </w:r>
      <w:bookmarkStart w:id="267" w:name="_Toc431379243"/>
      <w:r w:rsidR="00CB42FA" w:rsidRPr="00003391">
        <w:rPr>
          <w:kern w:val="0"/>
        </w:rPr>
        <w:lastRenderedPageBreak/>
        <w:t>Changes to the Local Government Pension Scheme</w:t>
      </w:r>
      <w:bookmarkEnd w:id="267"/>
    </w:p>
    <w:p w14:paraId="6F604D11" w14:textId="77777777" w:rsidR="00CB42FA" w:rsidRPr="0027431E" w:rsidRDefault="00CB42FA" w:rsidP="00CB42FA">
      <w:pPr>
        <w:autoSpaceDE w:val="0"/>
        <w:autoSpaceDN w:val="0"/>
        <w:adjustRightInd w:val="0"/>
        <w:spacing w:line="360" w:lineRule="auto"/>
        <w:rPr>
          <w:rFonts w:ascii="Arial" w:hAnsi="Arial" w:cs="Arial"/>
          <w:color w:val="000000"/>
        </w:rPr>
      </w:pPr>
    </w:p>
    <w:p w14:paraId="5C797711" w14:textId="77777777" w:rsidR="00CB42FA" w:rsidRDefault="00CB42FA" w:rsidP="00FF3737">
      <w:pPr>
        <w:pStyle w:val="Style3"/>
        <w:tabs>
          <w:tab w:val="num" w:pos="709"/>
        </w:tabs>
        <w:spacing w:line="360" w:lineRule="auto"/>
      </w:pPr>
      <w:bookmarkStart w:id="268" w:name="_Toc401834583"/>
      <w:bookmarkStart w:id="269" w:name="_Ref427939206"/>
      <w:bookmarkStart w:id="270" w:name="_Ref427939302"/>
      <w:bookmarkStart w:id="271" w:name="_Toc431379244"/>
      <w:r w:rsidRPr="00392886">
        <w:t>The New LGPS 2014</w:t>
      </w:r>
      <w:bookmarkEnd w:id="268"/>
      <w:bookmarkEnd w:id="269"/>
      <w:bookmarkEnd w:id="270"/>
      <w:bookmarkEnd w:id="271"/>
    </w:p>
    <w:p w14:paraId="3AD9A49D" w14:textId="77777777" w:rsidR="00CB42FA" w:rsidRPr="00392886" w:rsidRDefault="00487EDA" w:rsidP="001A1C6F">
      <w:pPr>
        <w:autoSpaceDE w:val="0"/>
        <w:autoSpaceDN w:val="0"/>
        <w:adjustRightInd w:val="0"/>
        <w:spacing w:line="360" w:lineRule="auto"/>
        <w:rPr>
          <w:rFonts w:ascii="Arial" w:hAnsi="Arial" w:cs="Arial"/>
          <w:color w:val="000000"/>
        </w:rPr>
      </w:pPr>
      <w:r>
        <w:rPr>
          <w:rFonts w:ascii="Arial" w:hAnsi="Arial" w:cs="Arial"/>
          <w:color w:val="000000"/>
          <w:lang w:val="en-US"/>
        </w:rPr>
        <w:t>The new LGPS 2014 came into effect on 1 April 2014.</w:t>
      </w:r>
    </w:p>
    <w:p w14:paraId="4A8CE1EB" w14:textId="77777777" w:rsidR="00CB42FA" w:rsidRPr="00392886" w:rsidRDefault="00CB42FA" w:rsidP="001A1C6F">
      <w:pPr>
        <w:autoSpaceDE w:val="0"/>
        <w:autoSpaceDN w:val="0"/>
        <w:adjustRightInd w:val="0"/>
        <w:spacing w:line="360" w:lineRule="auto"/>
        <w:rPr>
          <w:rFonts w:ascii="Arial" w:hAnsi="Arial" w:cs="Arial"/>
          <w:color w:val="000000"/>
          <w:lang w:val="en-US"/>
        </w:rPr>
      </w:pPr>
    </w:p>
    <w:p w14:paraId="19C3C7C5" w14:textId="77777777" w:rsidR="00CB42FA" w:rsidRPr="00392886" w:rsidRDefault="00CB42FA" w:rsidP="001A1C6F">
      <w:pPr>
        <w:autoSpaceDE w:val="0"/>
        <w:autoSpaceDN w:val="0"/>
        <w:adjustRightInd w:val="0"/>
        <w:spacing w:line="360" w:lineRule="auto"/>
        <w:rPr>
          <w:rFonts w:ascii="Arial" w:hAnsi="Arial" w:cs="Arial"/>
          <w:color w:val="000000"/>
          <w:lang w:val="en-US"/>
        </w:rPr>
      </w:pPr>
      <w:r w:rsidRPr="00392886">
        <w:rPr>
          <w:rFonts w:ascii="Arial" w:hAnsi="Arial" w:cs="Arial"/>
          <w:color w:val="000000"/>
          <w:lang w:val="en-US"/>
        </w:rPr>
        <w:t>The main elements of the LGPS 2014 scheme are as follows:</w:t>
      </w:r>
    </w:p>
    <w:p w14:paraId="06D38A6A" w14:textId="77777777" w:rsidR="00CB42FA" w:rsidRDefault="00CB42FA" w:rsidP="002063FA">
      <w:pPr>
        <w:numPr>
          <w:ilvl w:val="0"/>
          <w:numId w:val="13"/>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Career Average Revalued Earnings (CARE)</w:t>
      </w:r>
      <w:r w:rsidR="006D709A">
        <w:rPr>
          <w:rFonts w:ascii="Arial" w:hAnsi="Arial" w:cs="Arial"/>
          <w:color w:val="000000"/>
          <w:lang w:val="en-US"/>
        </w:rPr>
        <w:t>.</w:t>
      </w:r>
    </w:p>
    <w:p w14:paraId="7C71C0AC"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32F98138" w14:textId="77777777" w:rsidR="00CB42FA" w:rsidRDefault="00CB42FA" w:rsidP="002063FA">
      <w:pPr>
        <w:numPr>
          <w:ilvl w:val="0"/>
          <w:numId w:val="13"/>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1/49th accrual rate with revaluation based on Consumer Prices Index</w:t>
      </w:r>
      <w:r>
        <w:rPr>
          <w:rFonts w:ascii="Arial" w:hAnsi="Arial" w:cs="Arial"/>
          <w:color w:val="000000"/>
          <w:lang w:val="en-US"/>
        </w:rPr>
        <w:t xml:space="preserve"> </w:t>
      </w:r>
      <w:r w:rsidRPr="00392886">
        <w:rPr>
          <w:rFonts w:ascii="Arial" w:hAnsi="Arial" w:cs="Arial"/>
          <w:color w:val="000000"/>
          <w:lang w:val="en-US"/>
        </w:rPr>
        <w:t>(CPI)</w:t>
      </w:r>
      <w:r w:rsidR="006D709A">
        <w:rPr>
          <w:rFonts w:ascii="Arial" w:hAnsi="Arial" w:cs="Arial"/>
          <w:color w:val="000000"/>
          <w:lang w:val="en-US"/>
        </w:rPr>
        <w:t>.</w:t>
      </w:r>
    </w:p>
    <w:p w14:paraId="28DF0934"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0F70CACA" w14:textId="77777777" w:rsidR="00CB42FA" w:rsidRDefault="00CB42FA" w:rsidP="002063FA">
      <w:pPr>
        <w:numPr>
          <w:ilvl w:val="0"/>
          <w:numId w:val="14"/>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Retirement linked to State Pension Age (SPA)</w:t>
      </w:r>
      <w:r w:rsidR="006D709A">
        <w:rPr>
          <w:rFonts w:ascii="Arial" w:hAnsi="Arial" w:cs="Arial"/>
          <w:color w:val="000000"/>
          <w:lang w:val="en-US"/>
        </w:rPr>
        <w:t>.</w:t>
      </w:r>
    </w:p>
    <w:p w14:paraId="75205204"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73F74ADA" w14:textId="77777777" w:rsidR="00CB42FA" w:rsidRDefault="00CB42FA" w:rsidP="002063FA">
      <w:pPr>
        <w:numPr>
          <w:ilvl w:val="0"/>
          <w:numId w:val="14"/>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Contributions based on actual pay (including part time employees) with</w:t>
      </w:r>
      <w:r>
        <w:rPr>
          <w:rFonts w:ascii="Arial" w:hAnsi="Arial" w:cs="Arial"/>
          <w:color w:val="000000"/>
          <w:lang w:val="en-US"/>
        </w:rPr>
        <w:t xml:space="preserve"> </w:t>
      </w:r>
      <w:r w:rsidRPr="00392886">
        <w:rPr>
          <w:rFonts w:ascii="Arial" w:hAnsi="Arial" w:cs="Arial"/>
          <w:color w:val="000000"/>
          <w:lang w:val="en-US"/>
        </w:rPr>
        <w:t xml:space="preserve">the average employee contribution remaining at 6.5%. </w:t>
      </w:r>
      <w:r w:rsidR="00D61792">
        <w:rPr>
          <w:rFonts w:ascii="Arial" w:hAnsi="Arial" w:cs="Arial"/>
          <w:color w:val="000000"/>
          <w:lang w:val="en-US"/>
        </w:rPr>
        <w:t xml:space="preserve"> </w:t>
      </w:r>
      <w:r w:rsidRPr="00392886">
        <w:rPr>
          <w:rFonts w:ascii="Arial" w:hAnsi="Arial" w:cs="Arial"/>
          <w:color w:val="000000"/>
          <w:lang w:val="en-US"/>
        </w:rPr>
        <w:t>No change to the</w:t>
      </w:r>
      <w:r>
        <w:rPr>
          <w:rFonts w:ascii="Arial" w:hAnsi="Arial" w:cs="Arial"/>
          <w:color w:val="000000"/>
          <w:lang w:val="en-US"/>
        </w:rPr>
        <w:t xml:space="preserve"> </w:t>
      </w:r>
      <w:r w:rsidRPr="00392886">
        <w:rPr>
          <w:rFonts w:ascii="Arial" w:hAnsi="Arial" w:cs="Arial"/>
          <w:color w:val="000000"/>
          <w:lang w:val="en-US"/>
        </w:rPr>
        <w:t>expected overall net yield from employee contributions</w:t>
      </w:r>
      <w:r w:rsidR="006D709A">
        <w:rPr>
          <w:rFonts w:ascii="Arial" w:hAnsi="Arial" w:cs="Arial"/>
          <w:color w:val="000000"/>
          <w:lang w:val="en-US"/>
        </w:rPr>
        <w:t>.</w:t>
      </w:r>
    </w:p>
    <w:p w14:paraId="70FF8082"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14F1EA0C"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Retention of banded employee contributions, but with an extension to the</w:t>
      </w:r>
      <w:r>
        <w:rPr>
          <w:rFonts w:ascii="Arial" w:hAnsi="Arial" w:cs="Arial"/>
          <w:color w:val="000000"/>
          <w:lang w:val="en-US"/>
        </w:rPr>
        <w:t xml:space="preserve"> </w:t>
      </w:r>
      <w:r w:rsidRPr="00392886">
        <w:rPr>
          <w:rFonts w:ascii="Arial" w:hAnsi="Arial" w:cs="Arial"/>
          <w:color w:val="000000"/>
          <w:lang w:val="en-US"/>
        </w:rPr>
        <w:t>number of bands with little or no increase in the employee rate at the</w:t>
      </w:r>
      <w:r>
        <w:rPr>
          <w:rFonts w:ascii="Arial" w:hAnsi="Arial" w:cs="Arial"/>
          <w:color w:val="000000"/>
          <w:lang w:val="en-US"/>
        </w:rPr>
        <w:t xml:space="preserve"> </w:t>
      </w:r>
      <w:r w:rsidRPr="00392886">
        <w:rPr>
          <w:rFonts w:ascii="Arial" w:hAnsi="Arial" w:cs="Arial"/>
          <w:color w:val="000000"/>
          <w:lang w:val="en-US"/>
        </w:rPr>
        <w:t>lower bands but more significant increases at higher pay bands, even</w:t>
      </w:r>
      <w:r>
        <w:rPr>
          <w:rFonts w:ascii="Arial" w:hAnsi="Arial" w:cs="Arial"/>
          <w:color w:val="000000"/>
          <w:lang w:val="en-US"/>
        </w:rPr>
        <w:t xml:space="preserve"> </w:t>
      </w:r>
      <w:r w:rsidRPr="00392886">
        <w:rPr>
          <w:rFonts w:ascii="Arial" w:hAnsi="Arial" w:cs="Arial"/>
          <w:color w:val="000000"/>
          <w:lang w:val="en-US"/>
        </w:rPr>
        <w:t>after allowing for tax relief</w:t>
      </w:r>
      <w:r w:rsidR="006D709A">
        <w:rPr>
          <w:rFonts w:ascii="Arial" w:hAnsi="Arial" w:cs="Arial"/>
          <w:color w:val="000000"/>
          <w:lang w:val="en-US"/>
        </w:rPr>
        <w:t>.</w:t>
      </w:r>
    </w:p>
    <w:p w14:paraId="1FAC9AB7" w14:textId="77777777" w:rsidR="00D85711" w:rsidRDefault="00D85711" w:rsidP="00D85711">
      <w:pPr>
        <w:autoSpaceDE w:val="0"/>
        <w:autoSpaceDN w:val="0"/>
        <w:adjustRightInd w:val="0"/>
        <w:spacing w:line="360" w:lineRule="auto"/>
        <w:ind w:left="720"/>
        <w:rPr>
          <w:rFonts w:ascii="Arial" w:hAnsi="Arial" w:cs="Arial"/>
          <w:color w:val="000000"/>
          <w:lang w:val="en-US"/>
        </w:rPr>
      </w:pPr>
    </w:p>
    <w:p w14:paraId="3BB8157A"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’50/50’ scheme option enabling members to pay half contributions for half</w:t>
      </w:r>
      <w:r>
        <w:rPr>
          <w:rFonts w:ascii="Arial" w:hAnsi="Arial" w:cs="Arial"/>
          <w:color w:val="000000"/>
          <w:lang w:val="en-US"/>
        </w:rPr>
        <w:t xml:space="preserve"> </w:t>
      </w:r>
      <w:r w:rsidRPr="00392886">
        <w:rPr>
          <w:rFonts w:ascii="Arial" w:hAnsi="Arial" w:cs="Arial"/>
          <w:color w:val="000000"/>
          <w:lang w:val="en-US"/>
        </w:rPr>
        <w:t xml:space="preserve">the </w:t>
      </w:r>
      <w:r>
        <w:rPr>
          <w:rFonts w:ascii="Arial" w:hAnsi="Arial" w:cs="Arial"/>
          <w:color w:val="000000"/>
          <w:lang w:val="en-US"/>
        </w:rPr>
        <w:t>p</w:t>
      </w:r>
      <w:r w:rsidRPr="00392886">
        <w:rPr>
          <w:rFonts w:ascii="Arial" w:hAnsi="Arial" w:cs="Arial"/>
          <w:color w:val="000000"/>
          <w:lang w:val="en-US"/>
        </w:rPr>
        <w:t xml:space="preserve">ension, with most other benefits </w:t>
      </w:r>
      <w:r>
        <w:rPr>
          <w:rFonts w:ascii="Arial" w:hAnsi="Arial" w:cs="Arial"/>
          <w:color w:val="000000"/>
          <w:lang w:val="en-US"/>
        </w:rPr>
        <w:t>remaining as they are currently</w:t>
      </w:r>
      <w:r w:rsidR="006D709A">
        <w:rPr>
          <w:rFonts w:ascii="Arial" w:hAnsi="Arial" w:cs="Arial"/>
          <w:color w:val="000000"/>
          <w:lang w:val="en-US"/>
        </w:rPr>
        <w:t>.</w:t>
      </w:r>
    </w:p>
    <w:p w14:paraId="201CCF9A" w14:textId="77777777" w:rsidR="00D85711" w:rsidRDefault="00D85711" w:rsidP="00D85711">
      <w:pPr>
        <w:pStyle w:val="ListParagraph"/>
        <w:rPr>
          <w:rFonts w:ascii="Arial" w:hAnsi="Arial" w:cs="Arial"/>
          <w:color w:val="000000"/>
          <w:lang w:val="en-US"/>
        </w:rPr>
      </w:pPr>
    </w:p>
    <w:p w14:paraId="0C54F81A"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Benefits for service prior to 1st April 2014 are protected, including</w:t>
      </w:r>
      <w:r>
        <w:rPr>
          <w:rFonts w:ascii="Arial" w:hAnsi="Arial" w:cs="Arial"/>
          <w:color w:val="000000"/>
          <w:lang w:val="en-US"/>
        </w:rPr>
        <w:t xml:space="preserve"> </w:t>
      </w:r>
      <w:r w:rsidRPr="00392886">
        <w:rPr>
          <w:rFonts w:ascii="Arial" w:hAnsi="Arial" w:cs="Arial"/>
          <w:color w:val="000000"/>
          <w:lang w:val="en-US"/>
        </w:rPr>
        <w:t xml:space="preserve">remaining ‘Rule of 85’ protection. </w:t>
      </w:r>
      <w:r w:rsidR="00D61792">
        <w:rPr>
          <w:rFonts w:ascii="Arial" w:hAnsi="Arial" w:cs="Arial"/>
          <w:color w:val="000000"/>
          <w:lang w:val="en-US"/>
        </w:rPr>
        <w:t xml:space="preserve"> </w:t>
      </w:r>
      <w:r w:rsidRPr="00392886">
        <w:rPr>
          <w:rFonts w:ascii="Arial" w:hAnsi="Arial" w:cs="Arial"/>
          <w:color w:val="000000"/>
          <w:lang w:val="en-US"/>
        </w:rPr>
        <w:t>Protected past service continues to be</w:t>
      </w:r>
      <w:r>
        <w:rPr>
          <w:rFonts w:ascii="Arial" w:hAnsi="Arial" w:cs="Arial"/>
          <w:color w:val="000000"/>
          <w:lang w:val="en-US"/>
        </w:rPr>
        <w:t xml:space="preserve"> </w:t>
      </w:r>
      <w:r w:rsidRPr="00392886">
        <w:rPr>
          <w:rFonts w:ascii="Arial" w:hAnsi="Arial" w:cs="Arial"/>
          <w:color w:val="000000"/>
          <w:lang w:val="en-US"/>
        </w:rPr>
        <w:t>based on final sa</w:t>
      </w:r>
      <w:r>
        <w:rPr>
          <w:rFonts w:ascii="Arial" w:hAnsi="Arial" w:cs="Arial"/>
          <w:color w:val="000000"/>
          <w:lang w:val="en-US"/>
        </w:rPr>
        <w:t>lary and current retirement age</w:t>
      </w:r>
      <w:r w:rsidR="006D709A">
        <w:rPr>
          <w:rFonts w:ascii="Arial" w:hAnsi="Arial" w:cs="Arial"/>
          <w:color w:val="000000"/>
          <w:lang w:val="en-US"/>
        </w:rPr>
        <w:t>.</w:t>
      </w:r>
    </w:p>
    <w:p w14:paraId="32BEB6EB" w14:textId="77777777" w:rsidR="00D85711" w:rsidRDefault="00D85711" w:rsidP="00D85711">
      <w:pPr>
        <w:pStyle w:val="ListParagraph"/>
        <w:rPr>
          <w:rFonts w:ascii="Arial" w:hAnsi="Arial" w:cs="Arial"/>
          <w:color w:val="000000"/>
          <w:lang w:val="en-US"/>
        </w:rPr>
      </w:pPr>
    </w:p>
    <w:p w14:paraId="597C150F"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Outsourced scheme members will be able to stay in the scheme on first</w:t>
      </w:r>
      <w:r>
        <w:rPr>
          <w:rFonts w:ascii="Arial" w:hAnsi="Arial" w:cs="Arial"/>
          <w:color w:val="000000"/>
          <w:lang w:val="en-US"/>
        </w:rPr>
        <w:t xml:space="preserve"> </w:t>
      </w:r>
      <w:r w:rsidRPr="00392886">
        <w:rPr>
          <w:rFonts w:ascii="Arial" w:hAnsi="Arial" w:cs="Arial"/>
          <w:color w:val="000000"/>
          <w:lang w:val="en-US"/>
        </w:rPr>
        <w:t xml:space="preserve">and </w:t>
      </w:r>
      <w:r>
        <w:rPr>
          <w:rFonts w:ascii="Arial" w:hAnsi="Arial" w:cs="Arial"/>
          <w:color w:val="000000"/>
          <w:lang w:val="en-US"/>
        </w:rPr>
        <w:t>subsequent transfers</w:t>
      </w:r>
      <w:r w:rsidR="006D709A">
        <w:rPr>
          <w:rFonts w:ascii="Arial" w:hAnsi="Arial" w:cs="Arial"/>
          <w:color w:val="000000"/>
          <w:lang w:val="en-US"/>
        </w:rPr>
        <w:t>.</w:t>
      </w:r>
    </w:p>
    <w:p w14:paraId="0840C96D" w14:textId="77777777" w:rsidR="00D85711" w:rsidRDefault="00D85711" w:rsidP="00D85711">
      <w:pPr>
        <w:pStyle w:val="ListParagraph"/>
        <w:rPr>
          <w:rFonts w:ascii="Arial" w:hAnsi="Arial" w:cs="Arial"/>
          <w:color w:val="000000"/>
          <w:lang w:val="en-US"/>
        </w:rPr>
      </w:pPr>
    </w:p>
    <w:p w14:paraId="387C206E"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Vesting period extended from 3 months back to two years.</w:t>
      </w:r>
    </w:p>
    <w:p w14:paraId="0CF500E5" w14:textId="77777777" w:rsidR="00CB42FA" w:rsidRPr="00392886" w:rsidRDefault="00CB42FA" w:rsidP="001A1C6F">
      <w:pPr>
        <w:autoSpaceDE w:val="0"/>
        <w:autoSpaceDN w:val="0"/>
        <w:adjustRightInd w:val="0"/>
        <w:spacing w:line="360" w:lineRule="auto"/>
        <w:rPr>
          <w:rFonts w:ascii="Arial" w:hAnsi="Arial" w:cs="Arial"/>
          <w:color w:val="000000"/>
          <w:lang w:val="en-US"/>
        </w:rPr>
      </w:pPr>
    </w:p>
    <w:p w14:paraId="2E2FF801" w14:textId="77777777" w:rsidR="00461480" w:rsidRDefault="00CB42FA" w:rsidP="00461480">
      <w:pPr>
        <w:autoSpaceDE w:val="0"/>
        <w:autoSpaceDN w:val="0"/>
        <w:adjustRightInd w:val="0"/>
        <w:spacing w:line="360" w:lineRule="auto"/>
        <w:rPr>
          <w:rFonts w:ascii="Arial" w:hAnsi="Arial" w:cs="Arial"/>
          <w:color w:val="000000"/>
          <w:lang w:val="en-US"/>
        </w:rPr>
      </w:pPr>
      <w:r w:rsidRPr="00392886">
        <w:rPr>
          <w:rFonts w:ascii="Arial" w:hAnsi="Arial" w:cs="Arial"/>
          <w:color w:val="000000"/>
          <w:lang w:val="en-US"/>
        </w:rPr>
        <w:t>All other terms remain as in the current scheme including death in service</w:t>
      </w:r>
      <w:r>
        <w:rPr>
          <w:rFonts w:ascii="Arial" w:hAnsi="Arial" w:cs="Arial"/>
          <w:color w:val="000000"/>
          <w:lang w:val="en-US"/>
        </w:rPr>
        <w:t xml:space="preserve"> </w:t>
      </w:r>
      <w:r w:rsidRPr="00392886">
        <w:rPr>
          <w:rFonts w:ascii="Arial" w:hAnsi="Arial" w:cs="Arial"/>
          <w:color w:val="000000"/>
          <w:lang w:val="en-US"/>
        </w:rPr>
        <w:t>benefits, ill-</w:t>
      </w:r>
      <w:r>
        <w:rPr>
          <w:rFonts w:ascii="Arial" w:hAnsi="Arial" w:cs="Arial"/>
          <w:color w:val="000000"/>
          <w:lang w:val="en-US"/>
        </w:rPr>
        <w:t>h</w:t>
      </w:r>
      <w:r w:rsidRPr="00392886">
        <w:rPr>
          <w:rFonts w:ascii="Arial" w:hAnsi="Arial" w:cs="Arial"/>
          <w:color w:val="000000"/>
          <w:lang w:val="en-US"/>
        </w:rPr>
        <w:t>ealth provision and the lump sum trade-off</w:t>
      </w:r>
      <w:r>
        <w:rPr>
          <w:rFonts w:ascii="Arial" w:hAnsi="Arial" w:cs="Arial"/>
          <w:color w:val="000000"/>
          <w:lang w:val="en-US"/>
        </w:rPr>
        <w:t>.</w:t>
      </w:r>
    </w:p>
    <w:p w14:paraId="014A1BA7" w14:textId="77777777" w:rsidR="00461480" w:rsidRDefault="00461480" w:rsidP="00461480">
      <w:pPr>
        <w:autoSpaceDE w:val="0"/>
        <w:autoSpaceDN w:val="0"/>
        <w:adjustRightInd w:val="0"/>
        <w:spacing w:line="360" w:lineRule="auto"/>
      </w:pPr>
    </w:p>
    <w:p w14:paraId="13138E9E" w14:textId="77777777" w:rsidR="00461480" w:rsidRDefault="00461480" w:rsidP="00FF3737">
      <w:pPr>
        <w:pStyle w:val="Style4"/>
      </w:pPr>
      <w:bookmarkStart w:id="272" w:name="_Toc401834584"/>
      <w:bookmarkStart w:id="273" w:name="_Toc431379245"/>
      <w:r>
        <w:lastRenderedPageBreak/>
        <w:t>LGPS 2014 – Communications</w:t>
      </w:r>
      <w:bookmarkEnd w:id="272"/>
      <w:bookmarkEnd w:id="273"/>
    </w:p>
    <w:p w14:paraId="7052F8AC" w14:textId="77777777" w:rsidR="00CB42FA" w:rsidRPr="00D85711" w:rsidRDefault="00CB42FA" w:rsidP="00D85711">
      <w:pPr>
        <w:autoSpaceDE w:val="0"/>
        <w:autoSpaceDN w:val="0"/>
        <w:adjustRightInd w:val="0"/>
        <w:spacing w:line="360" w:lineRule="auto"/>
        <w:rPr>
          <w:rFonts w:ascii="Arial" w:hAnsi="Arial" w:cs="Arial"/>
          <w:color w:val="000000"/>
          <w:lang w:val="en-US"/>
        </w:rPr>
      </w:pPr>
      <w:r w:rsidRPr="00D85711">
        <w:rPr>
          <w:rFonts w:ascii="Arial" w:hAnsi="Arial" w:cs="Arial"/>
          <w:color w:val="000000"/>
          <w:lang w:val="en-US"/>
        </w:rPr>
        <w:t>The Local Government Pensions Committee (LGPC) have produced a wealth of guides, leaflets and publications for scheme administrators, employers, payroll sections and scheme members to assist with understanding and communicating the new scheme.</w:t>
      </w:r>
    </w:p>
    <w:p w14:paraId="3A1AC972" w14:textId="77777777" w:rsidR="00CB42FA" w:rsidRDefault="00CB42FA" w:rsidP="001A1C6F">
      <w:pPr>
        <w:autoSpaceDE w:val="0"/>
        <w:autoSpaceDN w:val="0"/>
        <w:adjustRightInd w:val="0"/>
        <w:spacing w:line="360" w:lineRule="auto"/>
        <w:rPr>
          <w:rFonts w:ascii="Arial" w:hAnsi="Arial" w:cs="Arial"/>
          <w:b/>
          <w:bCs/>
          <w:color w:val="000000"/>
          <w:sz w:val="23"/>
          <w:szCs w:val="23"/>
          <w:lang w:eastAsia="en-GB"/>
        </w:rPr>
      </w:pPr>
    </w:p>
    <w:p w14:paraId="30AEEC50" w14:textId="77777777" w:rsidR="00CB42FA" w:rsidRPr="00461480" w:rsidRDefault="00461480" w:rsidP="00FF3737">
      <w:pPr>
        <w:pStyle w:val="Style4"/>
      </w:pPr>
      <w:bookmarkStart w:id="274" w:name="_Toc401834585"/>
      <w:bookmarkStart w:id="275" w:name="_Toc431379246"/>
      <w:r>
        <w:t>P</w:t>
      </w:r>
      <w:r w:rsidR="00CB42FA" w:rsidRPr="00461480">
        <w:t>ayroll and HR Specifications</w:t>
      </w:r>
      <w:bookmarkEnd w:id="274"/>
      <w:bookmarkEnd w:id="275"/>
      <w:r w:rsidR="00CB42FA" w:rsidRPr="00461480">
        <w:t xml:space="preserve"> </w:t>
      </w:r>
    </w:p>
    <w:p w14:paraId="41AC80FE" w14:textId="77777777" w:rsidR="00CB42FA" w:rsidRDefault="00CB42FA" w:rsidP="001A1C6F">
      <w:pPr>
        <w:autoSpaceDE w:val="0"/>
        <w:autoSpaceDN w:val="0"/>
        <w:adjustRightInd w:val="0"/>
        <w:spacing w:line="360" w:lineRule="auto"/>
        <w:rPr>
          <w:rFonts w:ascii="Arial" w:hAnsi="Arial" w:cs="Arial"/>
          <w:color w:val="000000"/>
          <w:lang w:val="en-US"/>
        </w:rPr>
      </w:pPr>
      <w:r w:rsidRPr="00461480">
        <w:rPr>
          <w:rFonts w:ascii="Arial" w:hAnsi="Arial" w:cs="Arial"/>
          <w:color w:val="000000"/>
          <w:lang w:val="en-US"/>
        </w:rPr>
        <w:t xml:space="preserve">Following meetings with interested stakeholders, a payroll specification to assist employers and their software suppliers when developing payroll systems for April 2014 was published. </w:t>
      </w:r>
      <w:r w:rsidR="000926A9">
        <w:rPr>
          <w:rFonts w:ascii="Arial" w:hAnsi="Arial" w:cs="Arial"/>
          <w:color w:val="000000"/>
          <w:lang w:val="en-US"/>
        </w:rPr>
        <w:t xml:space="preserve"> </w:t>
      </w:r>
      <w:r w:rsidRPr="00461480">
        <w:rPr>
          <w:rFonts w:ascii="Arial" w:hAnsi="Arial" w:cs="Arial"/>
          <w:color w:val="000000"/>
          <w:lang w:val="en-US"/>
        </w:rPr>
        <w:t xml:space="preserve">In addition an HR specification has also been produced which contains information on the processes required to administer the scheme from April 2014. </w:t>
      </w:r>
    </w:p>
    <w:p w14:paraId="11DD7880" w14:textId="77777777" w:rsidR="006D709A" w:rsidRDefault="006D709A" w:rsidP="00487EDA">
      <w:pPr>
        <w:autoSpaceDE w:val="0"/>
        <w:autoSpaceDN w:val="0"/>
        <w:adjustRightInd w:val="0"/>
        <w:spacing w:line="360" w:lineRule="auto"/>
        <w:rPr>
          <w:rFonts w:ascii="Arial" w:hAnsi="Arial" w:cs="Arial"/>
          <w:color w:val="000000"/>
          <w:lang w:val="en-US"/>
        </w:rPr>
      </w:pPr>
    </w:p>
    <w:p w14:paraId="78649360" w14:textId="77777777" w:rsidR="00CB42FA" w:rsidRDefault="00CB42FA" w:rsidP="00487EDA">
      <w:pPr>
        <w:autoSpaceDE w:val="0"/>
        <w:autoSpaceDN w:val="0"/>
        <w:adjustRightInd w:val="0"/>
        <w:spacing w:line="360" w:lineRule="auto"/>
        <w:rPr>
          <w:rFonts w:ascii="Arial" w:hAnsi="Arial" w:cs="Arial"/>
          <w:color w:val="000000"/>
          <w:lang w:val="en-US"/>
        </w:rPr>
      </w:pPr>
      <w:r w:rsidRPr="00461480">
        <w:rPr>
          <w:rFonts w:ascii="Arial" w:hAnsi="Arial" w:cs="Arial"/>
          <w:color w:val="000000"/>
          <w:lang w:val="en-US"/>
        </w:rPr>
        <w:t>Both specifications are available online from a new website</w:t>
      </w:r>
      <w:r w:rsidR="00C86A15">
        <w:rPr>
          <w:rFonts w:ascii="Arial" w:hAnsi="Arial" w:cs="Arial"/>
          <w:color w:val="000000"/>
          <w:lang w:val="en-US"/>
        </w:rPr>
        <w:t xml:space="preserve"> </w:t>
      </w:r>
      <w:hyperlink r:id="rId44" w:history="1">
        <w:r w:rsidR="00C86A15" w:rsidRPr="00E652A4">
          <w:rPr>
            <w:rStyle w:val="Hyperlink"/>
            <w:rFonts w:ascii="Arial" w:hAnsi="Arial" w:cs="Arial"/>
            <w:lang w:val="en-US"/>
          </w:rPr>
          <w:t>http://www.lgpsregs.org/</w:t>
        </w:r>
      </w:hyperlink>
      <w:r w:rsidRPr="00461480">
        <w:rPr>
          <w:rFonts w:ascii="Arial" w:hAnsi="Arial" w:cs="Arial"/>
          <w:color w:val="000000"/>
          <w:lang w:val="en-US"/>
        </w:rPr>
        <w:t xml:space="preserve">. </w:t>
      </w:r>
      <w:r w:rsidR="00461480">
        <w:rPr>
          <w:rFonts w:ascii="Arial" w:hAnsi="Arial" w:cs="Arial"/>
          <w:color w:val="000000"/>
          <w:lang w:val="en-US"/>
        </w:rPr>
        <w:t xml:space="preserve"> </w:t>
      </w:r>
      <w:r w:rsidRPr="00461480">
        <w:rPr>
          <w:rFonts w:ascii="Arial" w:hAnsi="Arial" w:cs="Arial"/>
          <w:color w:val="000000"/>
          <w:lang w:val="en-US"/>
        </w:rPr>
        <w:t xml:space="preserve">This website will be the home of all employer and administering authority related information on the LGPS from April 2014. </w:t>
      </w:r>
      <w:r w:rsidR="000926A9">
        <w:rPr>
          <w:rFonts w:ascii="Arial" w:hAnsi="Arial" w:cs="Arial"/>
          <w:color w:val="000000"/>
          <w:lang w:val="en-US"/>
        </w:rPr>
        <w:t xml:space="preserve"> </w:t>
      </w:r>
      <w:r w:rsidRPr="00461480">
        <w:rPr>
          <w:rFonts w:ascii="Arial" w:hAnsi="Arial" w:cs="Arial"/>
          <w:color w:val="000000"/>
          <w:lang w:val="en-US"/>
        </w:rPr>
        <w:t>As well as the guidance noted above it contain</w:t>
      </w:r>
      <w:r w:rsidR="00603EE1">
        <w:rPr>
          <w:rFonts w:ascii="Arial" w:hAnsi="Arial" w:cs="Arial"/>
          <w:color w:val="000000"/>
          <w:lang w:val="en-US"/>
        </w:rPr>
        <w:t>s</w:t>
      </w:r>
      <w:r w:rsidRPr="00461480">
        <w:rPr>
          <w:rFonts w:ascii="Arial" w:hAnsi="Arial" w:cs="Arial"/>
          <w:color w:val="000000"/>
          <w:lang w:val="en-US"/>
        </w:rPr>
        <w:t xml:space="preserve"> the timeline regulations for the new scheme, access to statutory and GAD guidance, </w:t>
      </w:r>
      <w:r w:rsidR="00C86A15">
        <w:rPr>
          <w:rFonts w:ascii="Arial" w:hAnsi="Arial" w:cs="Arial"/>
          <w:color w:val="000000"/>
          <w:lang w:val="en-US"/>
        </w:rPr>
        <w:t xml:space="preserve">with </w:t>
      </w:r>
      <w:r w:rsidRPr="00461480">
        <w:rPr>
          <w:rFonts w:ascii="Arial" w:hAnsi="Arial" w:cs="Arial"/>
          <w:color w:val="000000"/>
          <w:lang w:val="en-US"/>
        </w:rPr>
        <w:t>links to other related legislation</w:t>
      </w:r>
      <w:r w:rsidR="00487EDA">
        <w:rPr>
          <w:rFonts w:ascii="Arial" w:hAnsi="Arial" w:cs="Arial"/>
          <w:color w:val="000000"/>
          <w:lang w:val="en-US"/>
        </w:rPr>
        <w:t>.</w:t>
      </w:r>
      <w:r w:rsidRPr="00461480">
        <w:rPr>
          <w:rFonts w:ascii="Arial" w:hAnsi="Arial" w:cs="Arial"/>
          <w:color w:val="000000"/>
          <w:lang w:val="en-US"/>
        </w:rPr>
        <w:t xml:space="preserve"> </w:t>
      </w:r>
    </w:p>
    <w:p w14:paraId="4576B1A7" w14:textId="77777777" w:rsidR="00197850" w:rsidRDefault="00197850" w:rsidP="00487EDA">
      <w:pPr>
        <w:autoSpaceDE w:val="0"/>
        <w:autoSpaceDN w:val="0"/>
        <w:adjustRightInd w:val="0"/>
        <w:spacing w:line="360" w:lineRule="auto"/>
        <w:rPr>
          <w:rFonts w:ascii="Arial" w:hAnsi="Arial" w:cs="Arial"/>
          <w:color w:val="000000"/>
          <w:lang w:val="en-US"/>
        </w:rPr>
      </w:pPr>
    </w:p>
    <w:p w14:paraId="758A1D2B" w14:textId="77777777" w:rsidR="005626FC" w:rsidRPr="00461480" w:rsidRDefault="00197850" w:rsidP="005626FC">
      <w:pPr>
        <w:pStyle w:val="Style4"/>
      </w:pPr>
      <w:bookmarkStart w:id="276" w:name="_Toc431379247"/>
      <w:r>
        <w:t>Consultations</w:t>
      </w:r>
      <w:bookmarkEnd w:id="276"/>
      <w:r w:rsidR="005626FC" w:rsidRPr="00461480">
        <w:t xml:space="preserve"> </w:t>
      </w:r>
    </w:p>
    <w:p w14:paraId="4E8E0217" w14:textId="77777777" w:rsidR="005626FC" w:rsidRDefault="005626FC" w:rsidP="001A1C6F">
      <w:pPr>
        <w:autoSpaceDE w:val="0"/>
        <w:autoSpaceDN w:val="0"/>
        <w:adjustRightInd w:val="0"/>
        <w:spacing w:line="360" w:lineRule="auto"/>
        <w:rPr>
          <w:rFonts w:ascii="Arial" w:hAnsi="Arial" w:cs="Arial"/>
          <w:sz w:val="23"/>
          <w:szCs w:val="23"/>
          <w:lang w:eastAsia="en-GB"/>
        </w:rPr>
      </w:pPr>
    </w:p>
    <w:p w14:paraId="38F315C8" w14:textId="77777777" w:rsidR="00B0533D" w:rsidRDefault="009F5AB9" w:rsidP="00B0533D">
      <w:pPr>
        <w:autoSpaceDE w:val="0"/>
        <w:autoSpaceDN w:val="0"/>
        <w:adjustRightInd w:val="0"/>
        <w:spacing w:line="360" w:lineRule="auto"/>
        <w:rPr>
          <w:rFonts w:ascii="Arial" w:hAnsi="Arial" w:cs="Arial"/>
          <w:b/>
          <w:color w:val="000000"/>
        </w:rPr>
      </w:pPr>
      <w:r>
        <w:rPr>
          <w:rFonts w:ascii="Arial" w:hAnsi="Arial" w:cs="Arial"/>
          <w:b/>
          <w:color w:val="000000"/>
        </w:rPr>
        <w:t>1</w:t>
      </w:r>
      <w:r w:rsidR="00B0533D">
        <w:rPr>
          <w:rFonts w:ascii="Arial" w:hAnsi="Arial" w:cs="Arial"/>
          <w:b/>
          <w:color w:val="000000"/>
        </w:rPr>
        <w:t xml:space="preserve">. </w:t>
      </w:r>
      <w:r w:rsidR="00B0533D" w:rsidRPr="00B0533D">
        <w:rPr>
          <w:rFonts w:ascii="Arial" w:hAnsi="Arial" w:cs="Arial"/>
          <w:b/>
          <w:color w:val="000000"/>
        </w:rPr>
        <w:t>Strengthening the incentive to save: a consultation on pensions tax relief</w:t>
      </w:r>
    </w:p>
    <w:p w14:paraId="609762EF" w14:textId="77777777" w:rsidR="004B56CE" w:rsidRDefault="004B56CE" w:rsidP="00B0533D">
      <w:pPr>
        <w:autoSpaceDE w:val="0"/>
        <w:autoSpaceDN w:val="0"/>
        <w:adjustRightInd w:val="0"/>
        <w:spacing w:line="360" w:lineRule="auto"/>
        <w:rPr>
          <w:rFonts w:ascii="Arial" w:hAnsi="Arial" w:cs="Arial"/>
          <w:color w:val="000000"/>
        </w:rPr>
      </w:pPr>
      <w:r>
        <w:rPr>
          <w:rFonts w:ascii="Arial" w:hAnsi="Arial" w:cs="Arial"/>
          <w:color w:val="000000"/>
        </w:rPr>
        <w:t>The consultation ran from 8 July 2015 to 30 September 2015 and a summary of responses was published in March 2016.</w:t>
      </w:r>
    </w:p>
    <w:p w14:paraId="2ABB5D64" w14:textId="77777777" w:rsidR="000926A9" w:rsidRPr="004B56CE" w:rsidRDefault="000926A9" w:rsidP="00B0533D">
      <w:pPr>
        <w:autoSpaceDE w:val="0"/>
        <w:autoSpaceDN w:val="0"/>
        <w:adjustRightInd w:val="0"/>
        <w:spacing w:line="360" w:lineRule="auto"/>
        <w:rPr>
          <w:rFonts w:ascii="Arial" w:hAnsi="Arial" w:cs="Arial"/>
          <w:color w:val="000000"/>
        </w:rPr>
      </w:pPr>
    </w:p>
    <w:p w14:paraId="70FA94C0" w14:textId="77777777" w:rsidR="00B0533D" w:rsidRPr="00B0533D" w:rsidRDefault="00A62195" w:rsidP="004B56CE">
      <w:pPr>
        <w:autoSpaceDE w:val="0"/>
        <w:autoSpaceDN w:val="0"/>
        <w:adjustRightInd w:val="0"/>
        <w:spacing w:line="360" w:lineRule="auto"/>
        <w:rPr>
          <w:rFonts w:ascii="Arial" w:hAnsi="Arial" w:cs="Arial"/>
          <w:color w:val="000000"/>
        </w:rPr>
      </w:pPr>
      <w:r>
        <w:rPr>
          <w:rFonts w:ascii="Arial" w:hAnsi="Arial" w:cs="Arial"/>
          <w:color w:val="000000"/>
        </w:rPr>
        <w:t>The government consulted</w:t>
      </w:r>
      <w:r w:rsidR="00451C8C">
        <w:rPr>
          <w:rFonts w:ascii="Arial" w:hAnsi="Arial" w:cs="Arial"/>
          <w:color w:val="000000"/>
        </w:rPr>
        <w:t xml:space="preserve"> on whether </w:t>
      </w:r>
      <w:r w:rsidR="004B56CE" w:rsidRPr="004B56CE">
        <w:rPr>
          <w:rFonts w:ascii="Arial" w:hAnsi="Arial" w:cs="Arial"/>
          <w:color w:val="000000"/>
        </w:rPr>
        <w:t xml:space="preserve">a case </w:t>
      </w:r>
      <w:r w:rsidR="00451C8C">
        <w:rPr>
          <w:rFonts w:ascii="Arial" w:hAnsi="Arial" w:cs="Arial"/>
          <w:color w:val="000000"/>
        </w:rPr>
        <w:t xml:space="preserve">existed </w:t>
      </w:r>
      <w:r w:rsidR="004B56CE" w:rsidRPr="004B56CE">
        <w:rPr>
          <w:rFonts w:ascii="Arial" w:hAnsi="Arial" w:cs="Arial"/>
          <w:color w:val="000000"/>
        </w:rPr>
        <w:t xml:space="preserve">for reforming pensions tax relief to strengthen incentives to save and offer savers greater simplicity and transparency, or whether </w:t>
      </w:r>
      <w:r w:rsidR="00451C8C">
        <w:rPr>
          <w:rFonts w:ascii="Arial" w:hAnsi="Arial" w:cs="Arial"/>
          <w:color w:val="000000"/>
        </w:rPr>
        <w:t xml:space="preserve">to keep </w:t>
      </w:r>
      <w:r w:rsidR="004B56CE" w:rsidRPr="004B56CE">
        <w:rPr>
          <w:rFonts w:ascii="Arial" w:hAnsi="Arial" w:cs="Arial"/>
          <w:color w:val="000000"/>
        </w:rPr>
        <w:t>the current system.</w:t>
      </w:r>
      <w:r w:rsidR="00B0533D" w:rsidRPr="00B0533D">
        <w:rPr>
          <w:rFonts w:ascii="Arial" w:hAnsi="Arial" w:cs="Arial"/>
          <w:color w:val="000000"/>
        </w:rPr>
        <w:t xml:space="preserve"> </w:t>
      </w:r>
    </w:p>
    <w:p w14:paraId="58297845" w14:textId="77777777" w:rsidR="00B0533D" w:rsidRPr="00B0533D" w:rsidRDefault="00B0533D" w:rsidP="00B0533D">
      <w:pPr>
        <w:autoSpaceDE w:val="0"/>
        <w:autoSpaceDN w:val="0"/>
        <w:adjustRightInd w:val="0"/>
        <w:spacing w:line="360" w:lineRule="auto"/>
        <w:rPr>
          <w:rFonts w:ascii="Arial" w:hAnsi="Arial" w:cs="Arial"/>
          <w:color w:val="000000"/>
        </w:rPr>
      </w:pPr>
    </w:p>
    <w:p w14:paraId="49F7C5E8" w14:textId="77777777" w:rsidR="00B0533D" w:rsidRPr="00B0533D" w:rsidRDefault="0025015F" w:rsidP="00B0533D">
      <w:pPr>
        <w:autoSpaceDE w:val="0"/>
        <w:autoSpaceDN w:val="0"/>
        <w:adjustRightInd w:val="0"/>
        <w:spacing w:line="360" w:lineRule="auto"/>
        <w:rPr>
          <w:rFonts w:ascii="Arial" w:hAnsi="Arial" w:cs="Arial"/>
          <w:b/>
          <w:color w:val="000000"/>
        </w:rPr>
      </w:pPr>
      <w:r>
        <w:rPr>
          <w:rFonts w:ascii="Arial" w:hAnsi="Arial" w:cs="Arial"/>
          <w:b/>
          <w:color w:val="000000"/>
        </w:rPr>
        <w:t>2</w:t>
      </w:r>
      <w:r w:rsidR="00B0533D">
        <w:rPr>
          <w:rFonts w:ascii="Arial" w:hAnsi="Arial" w:cs="Arial"/>
          <w:b/>
          <w:color w:val="000000"/>
        </w:rPr>
        <w:t xml:space="preserve">. </w:t>
      </w:r>
      <w:r w:rsidR="00B0533D" w:rsidRPr="00B0533D">
        <w:rPr>
          <w:rFonts w:ascii="Arial" w:hAnsi="Arial" w:cs="Arial"/>
          <w:b/>
          <w:color w:val="000000"/>
        </w:rPr>
        <w:t>Consultation on a Public Sector Exit Payment cap</w:t>
      </w:r>
    </w:p>
    <w:p w14:paraId="41704320" w14:textId="77777777" w:rsidR="0025015F" w:rsidRDefault="0025015F" w:rsidP="00B0533D">
      <w:pPr>
        <w:autoSpaceDE w:val="0"/>
        <w:autoSpaceDN w:val="0"/>
        <w:adjustRightInd w:val="0"/>
        <w:spacing w:line="360" w:lineRule="auto"/>
        <w:rPr>
          <w:rFonts w:ascii="Arial" w:hAnsi="Arial" w:cs="Arial"/>
          <w:color w:val="000000"/>
        </w:rPr>
      </w:pPr>
      <w:r w:rsidRPr="0025015F">
        <w:rPr>
          <w:rFonts w:ascii="Arial" w:hAnsi="Arial" w:cs="Arial"/>
          <w:color w:val="000000"/>
        </w:rPr>
        <w:t>The consult</w:t>
      </w:r>
      <w:r>
        <w:rPr>
          <w:rFonts w:ascii="Arial" w:hAnsi="Arial" w:cs="Arial"/>
          <w:color w:val="000000"/>
        </w:rPr>
        <w:t>ation ran from 31 July 2015 to 27</w:t>
      </w:r>
      <w:r w:rsidRPr="0025015F">
        <w:rPr>
          <w:rFonts w:ascii="Arial" w:hAnsi="Arial" w:cs="Arial"/>
          <w:color w:val="000000"/>
        </w:rPr>
        <w:t xml:space="preserve"> </w:t>
      </w:r>
      <w:r>
        <w:rPr>
          <w:rFonts w:ascii="Arial" w:hAnsi="Arial" w:cs="Arial"/>
          <w:color w:val="000000"/>
        </w:rPr>
        <w:t>August</w:t>
      </w:r>
      <w:r w:rsidRPr="0025015F">
        <w:rPr>
          <w:rFonts w:ascii="Arial" w:hAnsi="Arial" w:cs="Arial"/>
          <w:color w:val="000000"/>
        </w:rPr>
        <w:t xml:space="preserve"> 2015.</w:t>
      </w:r>
      <w:r w:rsidR="000926A9">
        <w:rPr>
          <w:rFonts w:ascii="Arial" w:hAnsi="Arial" w:cs="Arial"/>
          <w:color w:val="000000"/>
        </w:rPr>
        <w:t xml:space="preserve"> </w:t>
      </w:r>
    </w:p>
    <w:p w14:paraId="0ACC0768" w14:textId="77777777" w:rsidR="000926A9" w:rsidRDefault="000926A9" w:rsidP="00B0533D">
      <w:pPr>
        <w:autoSpaceDE w:val="0"/>
        <w:autoSpaceDN w:val="0"/>
        <w:adjustRightInd w:val="0"/>
        <w:spacing w:line="360" w:lineRule="auto"/>
        <w:rPr>
          <w:rFonts w:ascii="Arial" w:hAnsi="Arial" w:cs="Arial"/>
          <w:color w:val="000000"/>
        </w:rPr>
      </w:pPr>
    </w:p>
    <w:p w14:paraId="5044E005" w14:textId="77777777" w:rsidR="00B0533D" w:rsidRPr="00B0533D" w:rsidRDefault="00B0533D" w:rsidP="0025015F">
      <w:pPr>
        <w:autoSpaceDE w:val="0"/>
        <w:autoSpaceDN w:val="0"/>
        <w:adjustRightInd w:val="0"/>
        <w:spacing w:line="360" w:lineRule="auto"/>
        <w:rPr>
          <w:rFonts w:ascii="Arial" w:hAnsi="Arial" w:cs="Arial"/>
          <w:color w:val="000000"/>
        </w:rPr>
      </w:pPr>
      <w:r w:rsidRPr="00B0533D">
        <w:rPr>
          <w:rFonts w:ascii="Arial" w:hAnsi="Arial" w:cs="Arial"/>
          <w:color w:val="000000"/>
        </w:rPr>
        <w:t>The Government consult</w:t>
      </w:r>
      <w:r w:rsidR="0025015F">
        <w:rPr>
          <w:rFonts w:ascii="Arial" w:hAnsi="Arial" w:cs="Arial"/>
          <w:color w:val="000000"/>
        </w:rPr>
        <w:t>ed on a policy proposal</w:t>
      </w:r>
      <w:r w:rsidRPr="00B0533D">
        <w:rPr>
          <w:rFonts w:ascii="Arial" w:hAnsi="Arial" w:cs="Arial"/>
          <w:color w:val="000000"/>
        </w:rPr>
        <w:t xml:space="preserve"> to limit the amount of redundancy and other exit payments (excluding pensions) that can be made to individuals leaving the public sector to £95,000.  In terms of local government this could include pay in lieu of notice, redundancy and other severance payments as well as the employer cost of funding redundancy and efficiency retirements.</w:t>
      </w:r>
    </w:p>
    <w:p w14:paraId="7D530557" w14:textId="77777777" w:rsidR="00B0533D" w:rsidRPr="00B0533D" w:rsidRDefault="00B0533D" w:rsidP="00B0533D">
      <w:pPr>
        <w:autoSpaceDE w:val="0"/>
        <w:autoSpaceDN w:val="0"/>
        <w:adjustRightInd w:val="0"/>
        <w:spacing w:line="360" w:lineRule="auto"/>
        <w:rPr>
          <w:rFonts w:ascii="Arial" w:hAnsi="Arial" w:cs="Arial"/>
          <w:color w:val="000000"/>
        </w:rPr>
      </w:pPr>
    </w:p>
    <w:p w14:paraId="7500DF86" w14:textId="77777777" w:rsidR="00A62195" w:rsidRDefault="00A62195" w:rsidP="00A62195">
      <w:pPr>
        <w:autoSpaceDE w:val="0"/>
        <w:autoSpaceDN w:val="0"/>
        <w:adjustRightInd w:val="0"/>
        <w:spacing w:line="360" w:lineRule="auto"/>
        <w:rPr>
          <w:rFonts w:ascii="Arial" w:hAnsi="Arial" w:cs="Arial"/>
          <w:b/>
          <w:color w:val="000000"/>
        </w:rPr>
      </w:pPr>
    </w:p>
    <w:p w14:paraId="3D8C20E0" w14:textId="77777777" w:rsidR="00A62195" w:rsidRDefault="00A62195" w:rsidP="00A62195">
      <w:pPr>
        <w:autoSpaceDE w:val="0"/>
        <w:autoSpaceDN w:val="0"/>
        <w:adjustRightInd w:val="0"/>
        <w:spacing w:line="360" w:lineRule="auto"/>
        <w:rPr>
          <w:rFonts w:ascii="Arial" w:hAnsi="Arial" w:cs="Arial"/>
          <w:b/>
          <w:color w:val="000000"/>
        </w:rPr>
      </w:pPr>
      <w:r>
        <w:rPr>
          <w:rFonts w:ascii="Arial" w:hAnsi="Arial" w:cs="Arial"/>
          <w:b/>
          <w:color w:val="000000"/>
        </w:rPr>
        <w:t>3</w:t>
      </w:r>
      <w:r w:rsidR="00B0533D">
        <w:rPr>
          <w:rFonts w:ascii="Arial" w:hAnsi="Arial" w:cs="Arial"/>
          <w:b/>
          <w:color w:val="000000"/>
        </w:rPr>
        <w:t>.</w:t>
      </w:r>
      <w:r>
        <w:rPr>
          <w:rFonts w:ascii="Arial" w:hAnsi="Arial" w:cs="Arial"/>
          <w:b/>
          <w:color w:val="000000"/>
        </w:rPr>
        <w:t xml:space="preserve"> Consultation proposing</w:t>
      </w:r>
      <w:r w:rsidRPr="00A62195">
        <w:rPr>
          <w:rFonts w:ascii="Arial" w:hAnsi="Arial" w:cs="Arial"/>
          <w:b/>
          <w:color w:val="000000"/>
        </w:rPr>
        <w:t xml:space="preserve"> to revoke and replace the Local Government Pension Scheme (Management and Investment of Funds) Regulations 2009</w:t>
      </w:r>
    </w:p>
    <w:p w14:paraId="43D5FB54" w14:textId="77777777" w:rsidR="00A62195" w:rsidRDefault="00A62195" w:rsidP="00A62195">
      <w:pPr>
        <w:autoSpaceDE w:val="0"/>
        <w:autoSpaceDN w:val="0"/>
        <w:adjustRightInd w:val="0"/>
        <w:spacing w:line="360" w:lineRule="auto"/>
        <w:rPr>
          <w:rFonts w:ascii="Arial" w:hAnsi="Arial" w:cs="Arial"/>
          <w:color w:val="000000"/>
        </w:rPr>
      </w:pPr>
      <w:r>
        <w:rPr>
          <w:rFonts w:ascii="Arial" w:hAnsi="Arial" w:cs="Arial"/>
          <w:color w:val="000000"/>
        </w:rPr>
        <w:t xml:space="preserve">The consultation ran from </w:t>
      </w:r>
      <w:r w:rsidRPr="00A62195">
        <w:rPr>
          <w:rFonts w:ascii="Arial" w:hAnsi="Arial" w:cs="Arial"/>
          <w:color w:val="000000"/>
        </w:rPr>
        <w:t>25 November 2015 to 19 February 2016</w:t>
      </w:r>
      <w:r>
        <w:rPr>
          <w:rFonts w:ascii="Arial" w:hAnsi="Arial" w:cs="Arial"/>
          <w:color w:val="000000"/>
        </w:rPr>
        <w:t>.</w:t>
      </w:r>
      <w:r w:rsidR="000926A9">
        <w:rPr>
          <w:rFonts w:ascii="Arial" w:hAnsi="Arial" w:cs="Arial"/>
          <w:color w:val="000000"/>
        </w:rPr>
        <w:t xml:space="preserve"> </w:t>
      </w:r>
    </w:p>
    <w:p w14:paraId="0317AA13" w14:textId="77777777" w:rsidR="000926A9" w:rsidRPr="00A62195" w:rsidRDefault="000926A9" w:rsidP="00A62195">
      <w:pPr>
        <w:autoSpaceDE w:val="0"/>
        <w:autoSpaceDN w:val="0"/>
        <w:adjustRightInd w:val="0"/>
        <w:spacing w:line="360" w:lineRule="auto"/>
        <w:rPr>
          <w:rFonts w:ascii="Arial" w:hAnsi="Arial" w:cs="Arial"/>
          <w:color w:val="000000"/>
        </w:rPr>
      </w:pPr>
    </w:p>
    <w:p w14:paraId="3DE4453D" w14:textId="77777777" w:rsidR="00A62195" w:rsidRPr="00B0533D" w:rsidRDefault="00A62195" w:rsidP="00526871">
      <w:pPr>
        <w:autoSpaceDE w:val="0"/>
        <w:autoSpaceDN w:val="0"/>
        <w:adjustRightInd w:val="0"/>
        <w:spacing w:line="360" w:lineRule="auto"/>
        <w:rPr>
          <w:rFonts w:ascii="Arial" w:hAnsi="Arial" w:cs="Arial"/>
          <w:b/>
          <w:color w:val="000000"/>
        </w:rPr>
      </w:pPr>
      <w:r w:rsidRPr="00526871">
        <w:rPr>
          <w:rFonts w:ascii="Arial" w:hAnsi="Arial" w:cs="Arial"/>
          <w:color w:val="000000"/>
        </w:rPr>
        <w:t xml:space="preserve">The Government drafted a set of new regulations for </w:t>
      </w:r>
      <w:r w:rsidR="00EF3DA5">
        <w:rPr>
          <w:rFonts w:ascii="Arial" w:hAnsi="Arial" w:cs="Arial"/>
          <w:color w:val="000000"/>
        </w:rPr>
        <w:t>t</w:t>
      </w:r>
      <w:r w:rsidRPr="00526871">
        <w:rPr>
          <w:rFonts w:ascii="Arial" w:hAnsi="Arial" w:cs="Arial"/>
          <w:color w:val="000000"/>
        </w:rPr>
        <w:t>he management and investment of LGPS funds and was seeking views on whether the proposed revisions to</w:t>
      </w:r>
      <w:r w:rsidR="00526871" w:rsidRPr="00526871">
        <w:rPr>
          <w:rFonts w:ascii="Arial" w:hAnsi="Arial" w:cs="Arial"/>
          <w:color w:val="000000"/>
        </w:rPr>
        <w:t xml:space="preserve"> the investment regulations would</w:t>
      </w:r>
      <w:r w:rsidRPr="00526871">
        <w:rPr>
          <w:rFonts w:ascii="Arial" w:hAnsi="Arial" w:cs="Arial"/>
          <w:color w:val="000000"/>
        </w:rPr>
        <w:t xml:space="preserve"> give authorities the flexibility to determine a suitable investment strategy that appropria</w:t>
      </w:r>
      <w:r w:rsidR="00526871">
        <w:rPr>
          <w:rFonts w:ascii="Arial" w:hAnsi="Arial" w:cs="Arial"/>
          <w:color w:val="000000"/>
        </w:rPr>
        <w:t xml:space="preserve">tely takes account of risk and </w:t>
      </w:r>
      <w:r w:rsidR="00526871" w:rsidRPr="00526871">
        <w:rPr>
          <w:rFonts w:ascii="Arial" w:hAnsi="Arial" w:cs="Arial"/>
          <w:color w:val="000000"/>
        </w:rPr>
        <w:t>w</w:t>
      </w:r>
      <w:r w:rsidRPr="00526871">
        <w:rPr>
          <w:rFonts w:ascii="Arial" w:hAnsi="Arial" w:cs="Arial"/>
          <w:color w:val="000000"/>
        </w:rPr>
        <w:t xml:space="preserve">hether the proposals to introduce the power of </w:t>
      </w:r>
      <w:r w:rsidR="00526871">
        <w:rPr>
          <w:rFonts w:ascii="Arial" w:hAnsi="Arial" w:cs="Arial"/>
          <w:color w:val="000000"/>
        </w:rPr>
        <w:t>intervention as a safeguard would</w:t>
      </w:r>
      <w:r w:rsidRPr="00526871">
        <w:rPr>
          <w:rFonts w:ascii="Arial" w:hAnsi="Arial" w:cs="Arial"/>
          <w:color w:val="000000"/>
        </w:rPr>
        <w:t xml:space="preserve"> enable the Secretary of State to intervene, when appropriate, to ensure that authorities take advantage of the benefits of scale offered by pooling and deliver investment strategies that adhere to regulation and guidance.</w:t>
      </w:r>
    </w:p>
    <w:p w14:paraId="794100B0" w14:textId="77777777" w:rsidR="00B0533D" w:rsidRPr="00B0533D" w:rsidRDefault="00B0533D" w:rsidP="00B0533D">
      <w:pPr>
        <w:autoSpaceDE w:val="0"/>
        <w:autoSpaceDN w:val="0"/>
        <w:adjustRightInd w:val="0"/>
        <w:spacing w:line="360" w:lineRule="auto"/>
        <w:rPr>
          <w:rFonts w:ascii="Arial" w:hAnsi="Arial" w:cs="Arial"/>
          <w:color w:val="000000"/>
        </w:rPr>
      </w:pPr>
    </w:p>
    <w:p w14:paraId="4DC45460" w14:textId="77777777" w:rsidR="00B0533D" w:rsidRPr="00B0533D" w:rsidRDefault="00526871" w:rsidP="00B0533D">
      <w:pPr>
        <w:autoSpaceDE w:val="0"/>
        <w:autoSpaceDN w:val="0"/>
        <w:adjustRightInd w:val="0"/>
        <w:spacing w:line="360" w:lineRule="auto"/>
        <w:rPr>
          <w:rFonts w:ascii="Arial" w:hAnsi="Arial" w:cs="Arial"/>
          <w:b/>
          <w:color w:val="000000"/>
        </w:rPr>
      </w:pPr>
      <w:r>
        <w:rPr>
          <w:rFonts w:ascii="Arial" w:hAnsi="Arial" w:cs="Arial"/>
          <w:b/>
          <w:color w:val="000000"/>
        </w:rPr>
        <w:t>4</w:t>
      </w:r>
      <w:r w:rsidR="00B0533D">
        <w:rPr>
          <w:rFonts w:ascii="Arial" w:hAnsi="Arial" w:cs="Arial"/>
          <w:b/>
          <w:color w:val="000000"/>
        </w:rPr>
        <w:t xml:space="preserve">. </w:t>
      </w:r>
      <w:r>
        <w:rPr>
          <w:rFonts w:ascii="Arial" w:hAnsi="Arial" w:cs="Arial"/>
          <w:b/>
          <w:color w:val="000000"/>
        </w:rPr>
        <w:t xml:space="preserve">Consultation on </w:t>
      </w:r>
      <w:r w:rsidR="00EF3DA5">
        <w:rPr>
          <w:rFonts w:ascii="Arial" w:hAnsi="Arial" w:cs="Arial"/>
          <w:b/>
          <w:color w:val="000000"/>
        </w:rPr>
        <w:t>Public s</w:t>
      </w:r>
      <w:r>
        <w:rPr>
          <w:rFonts w:ascii="Arial" w:hAnsi="Arial" w:cs="Arial"/>
          <w:b/>
          <w:color w:val="000000"/>
        </w:rPr>
        <w:t xml:space="preserve">ector </w:t>
      </w:r>
      <w:r w:rsidR="00EF3DA5">
        <w:rPr>
          <w:rFonts w:ascii="Arial" w:hAnsi="Arial" w:cs="Arial"/>
          <w:b/>
          <w:color w:val="000000"/>
        </w:rPr>
        <w:t>exit payment recovery regulations</w:t>
      </w:r>
    </w:p>
    <w:p w14:paraId="7FE5CB33" w14:textId="77777777" w:rsidR="00EF3DA5" w:rsidRDefault="00EF3DA5" w:rsidP="00EF3DA5">
      <w:pPr>
        <w:autoSpaceDE w:val="0"/>
        <w:autoSpaceDN w:val="0"/>
        <w:adjustRightInd w:val="0"/>
        <w:spacing w:line="360" w:lineRule="auto"/>
        <w:rPr>
          <w:rFonts w:ascii="Arial" w:hAnsi="Arial" w:cs="Arial"/>
          <w:color w:val="000000"/>
        </w:rPr>
      </w:pPr>
      <w:r>
        <w:rPr>
          <w:rFonts w:ascii="Arial" w:hAnsi="Arial" w:cs="Arial"/>
          <w:color w:val="000000"/>
        </w:rPr>
        <w:t>The consultation ran from 20</w:t>
      </w:r>
      <w:r w:rsidRPr="00EF3DA5">
        <w:rPr>
          <w:rFonts w:ascii="Arial" w:hAnsi="Arial" w:cs="Arial"/>
          <w:color w:val="000000"/>
        </w:rPr>
        <w:t xml:space="preserve"> </w:t>
      </w:r>
      <w:r>
        <w:rPr>
          <w:rFonts w:ascii="Arial" w:hAnsi="Arial" w:cs="Arial"/>
          <w:color w:val="000000"/>
        </w:rPr>
        <w:t>December</w:t>
      </w:r>
      <w:r w:rsidRPr="00EF3DA5">
        <w:rPr>
          <w:rFonts w:ascii="Arial" w:hAnsi="Arial" w:cs="Arial"/>
          <w:color w:val="000000"/>
        </w:rPr>
        <w:t xml:space="preserve"> 2015 to </w:t>
      </w:r>
      <w:r>
        <w:rPr>
          <w:rFonts w:ascii="Arial" w:hAnsi="Arial" w:cs="Arial"/>
          <w:color w:val="000000"/>
        </w:rPr>
        <w:t>25 January</w:t>
      </w:r>
      <w:r w:rsidRPr="00EF3DA5">
        <w:rPr>
          <w:rFonts w:ascii="Arial" w:hAnsi="Arial" w:cs="Arial"/>
          <w:color w:val="000000"/>
        </w:rPr>
        <w:t xml:space="preserve"> 2016.</w:t>
      </w:r>
    </w:p>
    <w:p w14:paraId="2DB16C0C" w14:textId="77777777" w:rsidR="000926A9" w:rsidRDefault="000926A9" w:rsidP="00EF3DA5">
      <w:pPr>
        <w:autoSpaceDE w:val="0"/>
        <w:autoSpaceDN w:val="0"/>
        <w:adjustRightInd w:val="0"/>
        <w:spacing w:line="360" w:lineRule="auto"/>
        <w:rPr>
          <w:rFonts w:ascii="Arial" w:hAnsi="Arial" w:cs="Arial"/>
          <w:color w:val="000000"/>
        </w:rPr>
      </w:pPr>
      <w:r>
        <w:rPr>
          <w:rFonts w:ascii="Arial" w:hAnsi="Arial" w:cs="Arial"/>
          <w:color w:val="000000"/>
        </w:rPr>
        <w:t xml:space="preserve"> </w:t>
      </w:r>
    </w:p>
    <w:p w14:paraId="0A8AE067" w14:textId="77777777" w:rsidR="00B321AE" w:rsidRDefault="00EF3DA5" w:rsidP="00EF3DA5">
      <w:pPr>
        <w:autoSpaceDE w:val="0"/>
        <w:autoSpaceDN w:val="0"/>
        <w:adjustRightInd w:val="0"/>
        <w:spacing w:line="360" w:lineRule="auto"/>
        <w:rPr>
          <w:rFonts w:ascii="Arial" w:hAnsi="Arial" w:cs="Arial"/>
        </w:rPr>
      </w:pPr>
      <w:r w:rsidRPr="00EF3DA5">
        <w:rPr>
          <w:rFonts w:ascii="Arial" w:hAnsi="Arial" w:cs="Arial"/>
        </w:rPr>
        <w:t xml:space="preserve">The government </w:t>
      </w:r>
      <w:r w:rsidR="00B321AE">
        <w:rPr>
          <w:rFonts w:ascii="Arial" w:hAnsi="Arial" w:cs="Arial"/>
        </w:rPr>
        <w:t xml:space="preserve">consulted </w:t>
      </w:r>
      <w:r w:rsidRPr="00EF3DA5">
        <w:rPr>
          <w:rFonts w:ascii="Arial" w:hAnsi="Arial" w:cs="Arial"/>
        </w:rPr>
        <w:t>on dra</w:t>
      </w:r>
      <w:r w:rsidR="00B321AE">
        <w:rPr>
          <w:rFonts w:ascii="Arial" w:hAnsi="Arial" w:cs="Arial"/>
        </w:rPr>
        <w:t xml:space="preserve">ft regulations that would </w:t>
      </w:r>
      <w:r w:rsidRPr="00EF3DA5">
        <w:rPr>
          <w:rFonts w:ascii="Arial" w:hAnsi="Arial" w:cs="Arial"/>
        </w:rPr>
        <w:t>give effect to the powers enacted in the Small Business, Enterprise and Employment Act 2015, which allow for the recovery of exit payments when a high earner returns to the public sector shortly after exit.</w:t>
      </w:r>
    </w:p>
    <w:p w14:paraId="0CCF934E" w14:textId="77777777" w:rsidR="00B321AE" w:rsidRDefault="00B321AE" w:rsidP="00EF3DA5">
      <w:pPr>
        <w:autoSpaceDE w:val="0"/>
        <w:autoSpaceDN w:val="0"/>
        <w:adjustRightInd w:val="0"/>
        <w:spacing w:line="360" w:lineRule="auto"/>
        <w:rPr>
          <w:rFonts w:ascii="Arial" w:hAnsi="Arial" w:cs="Arial"/>
        </w:rPr>
      </w:pPr>
    </w:p>
    <w:p w14:paraId="1252E08B" w14:textId="77777777" w:rsidR="00B321AE" w:rsidRPr="000114AA" w:rsidRDefault="000114AA" w:rsidP="00EF3DA5">
      <w:pPr>
        <w:autoSpaceDE w:val="0"/>
        <w:autoSpaceDN w:val="0"/>
        <w:adjustRightInd w:val="0"/>
        <w:spacing w:line="360" w:lineRule="auto"/>
        <w:rPr>
          <w:rFonts w:ascii="Arial" w:hAnsi="Arial" w:cs="Arial"/>
          <w:b/>
        </w:rPr>
      </w:pPr>
      <w:r w:rsidRPr="000114AA">
        <w:rPr>
          <w:rFonts w:ascii="Arial" w:hAnsi="Arial" w:cs="Arial"/>
          <w:b/>
        </w:rPr>
        <w:t>5</w:t>
      </w:r>
      <w:r w:rsidR="00B321AE" w:rsidRPr="000114AA">
        <w:rPr>
          <w:rFonts w:ascii="Arial" w:hAnsi="Arial" w:cs="Arial"/>
          <w:b/>
        </w:rPr>
        <w:t>. Consultation on reforms to public sector</w:t>
      </w:r>
      <w:r w:rsidRPr="000114AA">
        <w:rPr>
          <w:rFonts w:ascii="Arial" w:hAnsi="Arial" w:cs="Arial"/>
          <w:b/>
        </w:rPr>
        <w:t xml:space="preserve"> exit payments</w:t>
      </w:r>
    </w:p>
    <w:p w14:paraId="107CF9BC" w14:textId="77777777" w:rsidR="00B321AE" w:rsidRDefault="00B321AE" w:rsidP="00EF3DA5">
      <w:pPr>
        <w:autoSpaceDE w:val="0"/>
        <w:autoSpaceDN w:val="0"/>
        <w:adjustRightInd w:val="0"/>
        <w:spacing w:line="360" w:lineRule="auto"/>
        <w:rPr>
          <w:rFonts w:ascii="Arial" w:hAnsi="Arial" w:cs="Arial"/>
        </w:rPr>
      </w:pPr>
      <w:r>
        <w:rPr>
          <w:rFonts w:ascii="Arial" w:hAnsi="Arial" w:cs="Arial"/>
        </w:rPr>
        <w:t>The consultation ran from 5</w:t>
      </w:r>
      <w:r w:rsidRPr="00B321AE">
        <w:rPr>
          <w:rFonts w:ascii="Arial" w:hAnsi="Arial" w:cs="Arial"/>
        </w:rPr>
        <w:t xml:space="preserve"> </w:t>
      </w:r>
      <w:r>
        <w:rPr>
          <w:rFonts w:ascii="Arial" w:hAnsi="Arial" w:cs="Arial"/>
        </w:rPr>
        <w:t>February 2016</w:t>
      </w:r>
      <w:r w:rsidRPr="00B321AE">
        <w:rPr>
          <w:rFonts w:ascii="Arial" w:hAnsi="Arial" w:cs="Arial"/>
        </w:rPr>
        <w:t xml:space="preserve"> to </w:t>
      </w:r>
      <w:r>
        <w:rPr>
          <w:rFonts w:ascii="Arial" w:hAnsi="Arial" w:cs="Arial"/>
        </w:rPr>
        <w:t>3</w:t>
      </w:r>
      <w:r w:rsidRPr="00B321AE">
        <w:rPr>
          <w:rFonts w:ascii="Arial" w:hAnsi="Arial" w:cs="Arial"/>
        </w:rPr>
        <w:t xml:space="preserve"> </w:t>
      </w:r>
      <w:r>
        <w:rPr>
          <w:rFonts w:ascii="Arial" w:hAnsi="Arial" w:cs="Arial"/>
        </w:rPr>
        <w:t>May</w:t>
      </w:r>
      <w:r w:rsidRPr="00B321AE">
        <w:rPr>
          <w:rFonts w:ascii="Arial" w:hAnsi="Arial" w:cs="Arial"/>
        </w:rPr>
        <w:t xml:space="preserve"> 2016.</w:t>
      </w:r>
    </w:p>
    <w:p w14:paraId="25854E7B" w14:textId="77777777" w:rsidR="000926A9" w:rsidRDefault="000926A9" w:rsidP="00EF3DA5">
      <w:pPr>
        <w:autoSpaceDE w:val="0"/>
        <w:autoSpaceDN w:val="0"/>
        <w:adjustRightInd w:val="0"/>
        <w:spacing w:line="360" w:lineRule="auto"/>
        <w:rPr>
          <w:rFonts w:ascii="Arial" w:hAnsi="Arial" w:cs="Arial"/>
        </w:rPr>
      </w:pPr>
    </w:p>
    <w:p w14:paraId="06208C78" w14:textId="77777777" w:rsidR="002A7BD5" w:rsidRDefault="002A7BD5" w:rsidP="00EF3DA5">
      <w:pPr>
        <w:autoSpaceDE w:val="0"/>
        <w:autoSpaceDN w:val="0"/>
        <w:adjustRightInd w:val="0"/>
        <w:spacing w:line="360" w:lineRule="auto"/>
        <w:rPr>
          <w:rFonts w:ascii="Arial" w:hAnsi="Arial" w:cs="Arial"/>
        </w:rPr>
      </w:pPr>
      <w:r w:rsidRPr="002A7BD5">
        <w:rPr>
          <w:rFonts w:ascii="Arial" w:hAnsi="Arial" w:cs="Arial"/>
        </w:rPr>
        <w:t xml:space="preserve">The government </w:t>
      </w:r>
      <w:r>
        <w:rPr>
          <w:rFonts w:ascii="Arial" w:hAnsi="Arial" w:cs="Arial"/>
        </w:rPr>
        <w:t xml:space="preserve">consulted </w:t>
      </w:r>
      <w:r w:rsidRPr="002A7BD5">
        <w:rPr>
          <w:rFonts w:ascii="Arial" w:hAnsi="Arial" w:cs="Arial"/>
        </w:rPr>
        <w:t>on options to reform public sector exit payment terms to ensure greater consistency, fairness and sustainability in the provision of public sector compensation.</w:t>
      </w:r>
    </w:p>
    <w:p w14:paraId="29B98B85" w14:textId="77777777" w:rsidR="00C90B5A" w:rsidRDefault="00C90B5A" w:rsidP="00EF3DA5">
      <w:pPr>
        <w:autoSpaceDE w:val="0"/>
        <w:autoSpaceDN w:val="0"/>
        <w:adjustRightInd w:val="0"/>
        <w:spacing w:line="360" w:lineRule="auto"/>
        <w:rPr>
          <w:rFonts w:ascii="Arial" w:hAnsi="Arial" w:cs="Arial"/>
        </w:rPr>
      </w:pPr>
    </w:p>
    <w:p w14:paraId="4E2A426F" w14:textId="77777777" w:rsidR="00C90B5A" w:rsidRDefault="00C90B5A" w:rsidP="00EF3DA5">
      <w:pPr>
        <w:autoSpaceDE w:val="0"/>
        <w:autoSpaceDN w:val="0"/>
        <w:adjustRightInd w:val="0"/>
        <w:spacing w:line="360" w:lineRule="auto"/>
        <w:rPr>
          <w:rFonts w:ascii="Arial" w:hAnsi="Arial" w:cs="Arial"/>
        </w:rPr>
      </w:pPr>
    </w:p>
    <w:p w14:paraId="4643835A" w14:textId="77777777" w:rsidR="00C90B5A" w:rsidRDefault="00C90B5A" w:rsidP="00EF3DA5">
      <w:pPr>
        <w:autoSpaceDE w:val="0"/>
        <w:autoSpaceDN w:val="0"/>
        <w:adjustRightInd w:val="0"/>
        <w:spacing w:line="360" w:lineRule="auto"/>
        <w:rPr>
          <w:rFonts w:ascii="Arial" w:hAnsi="Arial" w:cs="Arial"/>
        </w:rPr>
      </w:pPr>
    </w:p>
    <w:p w14:paraId="2712E42C" w14:textId="77777777" w:rsidR="00C90B5A" w:rsidRDefault="00C90B5A" w:rsidP="00EF3DA5">
      <w:pPr>
        <w:autoSpaceDE w:val="0"/>
        <w:autoSpaceDN w:val="0"/>
        <w:adjustRightInd w:val="0"/>
        <w:spacing w:line="360" w:lineRule="auto"/>
        <w:rPr>
          <w:rFonts w:ascii="Arial" w:hAnsi="Arial" w:cs="Arial"/>
        </w:rPr>
      </w:pPr>
    </w:p>
    <w:p w14:paraId="1AC8229C" w14:textId="77777777" w:rsidR="00C90B5A" w:rsidRDefault="00C90B5A" w:rsidP="00EF3DA5">
      <w:pPr>
        <w:autoSpaceDE w:val="0"/>
        <w:autoSpaceDN w:val="0"/>
        <w:adjustRightInd w:val="0"/>
        <w:spacing w:line="360" w:lineRule="auto"/>
        <w:rPr>
          <w:rFonts w:ascii="Arial" w:hAnsi="Arial" w:cs="Arial"/>
        </w:rPr>
      </w:pPr>
    </w:p>
    <w:p w14:paraId="0AE47E1C" w14:textId="77777777" w:rsidR="00C90B5A" w:rsidRDefault="00C90B5A" w:rsidP="00EF3DA5">
      <w:pPr>
        <w:autoSpaceDE w:val="0"/>
        <w:autoSpaceDN w:val="0"/>
        <w:adjustRightInd w:val="0"/>
        <w:spacing w:line="360" w:lineRule="auto"/>
        <w:rPr>
          <w:rFonts w:ascii="Arial" w:hAnsi="Arial" w:cs="Arial"/>
        </w:rPr>
      </w:pPr>
    </w:p>
    <w:p w14:paraId="7AC6BDED" w14:textId="77777777" w:rsidR="00C90B5A" w:rsidRDefault="00C90B5A" w:rsidP="00EF3DA5">
      <w:pPr>
        <w:autoSpaceDE w:val="0"/>
        <w:autoSpaceDN w:val="0"/>
        <w:adjustRightInd w:val="0"/>
        <w:spacing w:line="360" w:lineRule="auto"/>
        <w:rPr>
          <w:rFonts w:ascii="Arial" w:hAnsi="Arial" w:cs="Arial"/>
        </w:rPr>
      </w:pPr>
    </w:p>
    <w:p w14:paraId="3571316C" w14:textId="77777777" w:rsidR="00C90B5A" w:rsidRDefault="00C90B5A" w:rsidP="00EF3DA5">
      <w:pPr>
        <w:autoSpaceDE w:val="0"/>
        <w:autoSpaceDN w:val="0"/>
        <w:adjustRightInd w:val="0"/>
        <w:spacing w:line="360" w:lineRule="auto"/>
        <w:rPr>
          <w:rFonts w:ascii="Arial" w:hAnsi="Arial" w:cs="Arial"/>
        </w:rPr>
      </w:pPr>
    </w:p>
    <w:p w14:paraId="5281CDAE" w14:textId="77777777" w:rsidR="00C90B5A" w:rsidRDefault="00C90B5A" w:rsidP="00EF3DA5">
      <w:pPr>
        <w:autoSpaceDE w:val="0"/>
        <w:autoSpaceDN w:val="0"/>
        <w:adjustRightInd w:val="0"/>
        <w:spacing w:line="360" w:lineRule="auto"/>
        <w:rPr>
          <w:rFonts w:ascii="Arial" w:hAnsi="Arial" w:cs="Arial"/>
        </w:rPr>
      </w:pPr>
    </w:p>
    <w:p w14:paraId="58BC770F" w14:textId="77777777" w:rsidR="000266C1" w:rsidRDefault="00B05DC6" w:rsidP="00C90B5A">
      <w:pPr>
        <w:pStyle w:val="Style"/>
      </w:pPr>
      <w:bookmarkStart w:id="277" w:name="_Toc431379248"/>
      <w:r>
        <w:lastRenderedPageBreak/>
        <w:t>Investment Policy</w:t>
      </w:r>
      <w:bookmarkEnd w:id="277"/>
      <w:r>
        <w:t xml:space="preserve"> </w:t>
      </w:r>
    </w:p>
    <w:p w14:paraId="51305509" w14:textId="77777777" w:rsidR="00BB6B54" w:rsidRPr="00D04B13" w:rsidRDefault="00BB6B54" w:rsidP="00BB6B54">
      <w:pPr>
        <w:pStyle w:val="Style"/>
        <w:numPr>
          <w:ilvl w:val="0"/>
          <w:numId w:val="0"/>
        </w:numPr>
        <w:spacing w:before="0"/>
        <w:ind w:left="360"/>
        <w:rPr>
          <w:sz w:val="24"/>
          <w:szCs w:val="24"/>
        </w:rPr>
      </w:pPr>
    </w:p>
    <w:p w14:paraId="463B2B43" w14:textId="77777777" w:rsidR="00B05DC6" w:rsidRDefault="00022F73" w:rsidP="00BB6B54">
      <w:pPr>
        <w:autoSpaceDE w:val="0"/>
        <w:autoSpaceDN w:val="0"/>
        <w:adjustRightInd w:val="0"/>
        <w:spacing w:line="360" w:lineRule="auto"/>
        <w:rPr>
          <w:rFonts w:ascii="Arial" w:hAnsi="Arial" w:cs="Arial"/>
        </w:rPr>
      </w:pPr>
      <w:r w:rsidRPr="00022F73">
        <w:rPr>
          <w:rFonts w:ascii="Arial" w:hAnsi="Arial" w:cs="Arial"/>
        </w:rPr>
        <w:t>As an administering pension authority, the Council discharges its duties in respect of maintaining the Pension Fund in the form of the Pension Committee</w:t>
      </w:r>
      <w:r>
        <w:rPr>
          <w:rFonts w:ascii="Arial" w:hAnsi="Arial" w:cs="Arial"/>
        </w:rPr>
        <w:t xml:space="preserve">. </w:t>
      </w:r>
      <w:r w:rsidR="000926A9">
        <w:rPr>
          <w:rFonts w:ascii="Arial" w:hAnsi="Arial" w:cs="Arial"/>
        </w:rPr>
        <w:t xml:space="preserve"> </w:t>
      </w:r>
      <w:r w:rsidR="00BB6B54" w:rsidRPr="00BB6B54">
        <w:rPr>
          <w:rFonts w:ascii="Arial" w:hAnsi="Arial" w:cs="Arial"/>
        </w:rPr>
        <w:t xml:space="preserve">The strategic management of the assets is the responsibility of the Pension Committee </w:t>
      </w:r>
      <w:r w:rsidR="00C86A15">
        <w:rPr>
          <w:rFonts w:ascii="Arial" w:hAnsi="Arial" w:cs="Arial"/>
        </w:rPr>
        <w:t>that acts in</w:t>
      </w:r>
      <w:r w:rsidR="00BB6B54">
        <w:rPr>
          <w:rFonts w:ascii="Arial" w:hAnsi="Arial" w:cs="Arial"/>
        </w:rPr>
        <w:t xml:space="preserve"> consultation with Fund’s </w:t>
      </w:r>
      <w:r w:rsidR="00BB6B54" w:rsidRPr="00BB6B54">
        <w:rPr>
          <w:rFonts w:ascii="Arial" w:hAnsi="Arial" w:cs="Arial"/>
        </w:rPr>
        <w:t>investment</w:t>
      </w:r>
      <w:r w:rsidR="00BB6B54">
        <w:rPr>
          <w:rFonts w:ascii="Arial" w:hAnsi="Arial" w:cs="Arial"/>
        </w:rPr>
        <w:t xml:space="preserve"> advis</w:t>
      </w:r>
      <w:r w:rsidR="0067185F">
        <w:rPr>
          <w:rFonts w:ascii="Arial" w:hAnsi="Arial" w:cs="Arial"/>
        </w:rPr>
        <w:t>e</w:t>
      </w:r>
      <w:r w:rsidR="00BB6B54">
        <w:rPr>
          <w:rFonts w:ascii="Arial" w:hAnsi="Arial" w:cs="Arial"/>
        </w:rPr>
        <w:t>r; Aon Hewitt.</w:t>
      </w:r>
      <w:r w:rsidR="00BB6B54" w:rsidRPr="00BB6B54">
        <w:rPr>
          <w:rFonts w:ascii="Arial" w:hAnsi="Arial" w:cs="Arial"/>
        </w:rPr>
        <w:t xml:space="preserve"> </w:t>
      </w:r>
      <w:r w:rsidR="000926A9">
        <w:rPr>
          <w:rFonts w:ascii="Arial" w:hAnsi="Arial" w:cs="Arial"/>
        </w:rPr>
        <w:t xml:space="preserve"> </w:t>
      </w:r>
      <w:r w:rsidR="00D50E2C">
        <w:rPr>
          <w:rFonts w:ascii="Arial" w:hAnsi="Arial" w:cs="Arial"/>
        </w:rPr>
        <w:t>Day-to-day management of the investments is carried out by investment managers</w:t>
      </w:r>
      <w:r>
        <w:rPr>
          <w:rFonts w:ascii="Arial" w:hAnsi="Arial" w:cs="Arial"/>
        </w:rPr>
        <w:t>,</w:t>
      </w:r>
      <w:r w:rsidR="00D50E2C">
        <w:rPr>
          <w:rFonts w:ascii="Arial" w:hAnsi="Arial" w:cs="Arial"/>
        </w:rPr>
        <w:t xml:space="preserve"> who have been appointed by the Pension Committee</w:t>
      </w:r>
      <w:r>
        <w:rPr>
          <w:rFonts w:ascii="Arial" w:hAnsi="Arial" w:cs="Arial"/>
        </w:rPr>
        <w:t>,</w:t>
      </w:r>
      <w:r w:rsidR="00D50E2C">
        <w:rPr>
          <w:rFonts w:ascii="Arial" w:hAnsi="Arial" w:cs="Arial"/>
        </w:rPr>
        <w:t xml:space="preserve"> </w:t>
      </w:r>
      <w:r>
        <w:rPr>
          <w:rFonts w:ascii="Arial" w:hAnsi="Arial" w:cs="Arial"/>
        </w:rPr>
        <w:t xml:space="preserve">acting under an agreed </w:t>
      </w:r>
      <w:r w:rsidR="00D50E2C">
        <w:rPr>
          <w:rFonts w:ascii="Arial" w:hAnsi="Arial" w:cs="Arial"/>
        </w:rPr>
        <w:t>mandate</w:t>
      </w:r>
      <w:r>
        <w:rPr>
          <w:rFonts w:ascii="Arial" w:hAnsi="Arial" w:cs="Arial"/>
        </w:rPr>
        <w:t xml:space="preserve"> and Council officers acting under delegated powers. </w:t>
      </w:r>
      <w:r w:rsidR="00D50E2C">
        <w:rPr>
          <w:rFonts w:ascii="Arial" w:hAnsi="Arial" w:cs="Arial"/>
        </w:rPr>
        <w:t xml:space="preserve"> </w:t>
      </w:r>
    </w:p>
    <w:p w14:paraId="66F77FE1" w14:textId="77777777" w:rsidR="00C86A15" w:rsidRDefault="00C86A15" w:rsidP="00CA3736">
      <w:pPr>
        <w:autoSpaceDE w:val="0"/>
        <w:autoSpaceDN w:val="0"/>
        <w:adjustRightInd w:val="0"/>
        <w:spacing w:line="360" w:lineRule="auto"/>
        <w:rPr>
          <w:rFonts w:ascii="Arial" w:hAnsi="Arial" w:cs="Arial"/>
        </w:rPr>
      </w:pPr>
    </w:p>
    <w:p w14:paraId="3FF1D313" w14:textId="77777777" w:rsidR="00CA3736" w:rsidRPr="00CA3736" w:rsidRDefault="00D8168F" w:rsidP="00CA3736">
      <w:pPr>
        <w:autoSpaceDE w:val="0"/>
        <w:autoSpaceDN w:val="0"/>
        <w:adjustRightInd w:val="0"/>
        <w:spacing w:line="360" w:lineRule="auto"/>
        <w:rPr>
          <w:rFonts w:ascii="Arial" w:hAnsi="Arial" w:cs="Arial"/>
        </w:rPr>
      </w:pPr>
      <w:r>
        <w:rPr>
          <w:rFonts w:ascii="Arial" w:hAnsi="Arial" w:cs="Arial"/>
        </w:rPr>
        <w:t>The Pension Committee has prepared a Statement of Investment Principles</w:t>
      </w:r>
      <w:r w:rsidR="00CA3736">
        <w:rPr>
          <w:rFonts w:ascii="Arial" w:hAnsi="Arial" w:cs="Arial"/>
        </w:rPr>
        <w:t xml:space="preserve"> (SIP) </w:t>
      </w:r>
      <w:r>
        <w:rPr>
          <w:rFonts w:ascii="Arial" w:hAnsi="Arial" w:cs="Arial"/>
        </w:rPr>
        <w:t>in accordance with</w:t>
      </w:r>
      <w:r w:rsidR="00CA3736">
        <w:rPr>
          <w:rFonts w:ascii="Arial" w:hAnsi="Arial" w:cs="Arial"/>
        </w:rPr>
        <w:t xml:space="preserve"> </w:t>
      </w:r>
      <w:r w:rsidR="00CA3736" w:rsidRPr="00CA3736">
        <w:rPr>
          <w:rFonts w:ascii="Arial" w:hAnsi="Arial" w:cs="Arial"/>
        </w:rPr>
        <w:t>the Local</w:t>
      </w:r>
      <w:r w:rsidR="00CA3736">
        <w:rPr>
          <w:rFonts w:ascii="Arial" w:hAnsi="Arial" w:cs="Arial"/>
        </w:rPr>
        <w:t xml:space="preserve"> </w:t>
      </w:r>
      <w:r w:rsidR="00CA3736" w:rsidRPr="00CA3736">
        <w:rPr>
          <w:rFonts w:ascii="Arial" w:hAnsi="Arial" w:cs="Arial"/>
        </w:rPr>
        <w:t>Government Pension Scheme (Management and Investment of Funds) Regulations 2009</w:t>
      </w:r>
      <w:r w:rsidR="00CA3736">
        <w:rPr>
          <w:rFonts w:ascii="Arial" w:hAnsi="Arial" w:cs="Arial"/>
        </w:rPr>
        <w:t xml:space="preserve"> </w:t>
      </w:r>
      <w:r w:rsidR="00CA3736" w:rsidRPr="00CA3736">
        <w:rPr>
          <w:rFonts w:ascii="Arial" w:hAnsi="Arial" w:cs="Arial"/>
        </w:rPr>
        <w:t>and after taking appropriate advice.</w:t>
      </w:r>
    </w:p>
    <w:p w14:paraId="3B3B4ECD" w14:textId="77777777" w:rsidR="00C86A15" w:rsidRDefault="00C86A15" w:rsidP="00CA3736">
      <w:pPr>
        <w:autoSpaceDE w:val="0"/>
        <w:autoSpaceDN w:val="0"/>
        <w:adjustRightInd w:val="0"/>
        <w:spacing w:line="360" w:lineRule="auto"/>
        <w:rPr>
          <w:rFonts w:ascii="Arial" w:hAnsi="Arial" w:cs="Arial"/>
        </w:rPr>
      </w:pPr>
    </w:p>
    <w:p w14:paraId="6D4AF293" w14:textId="77777777" w:rsidR="00CA3736" w:rsidRPr="00CA3736" w:rsidRDefault="00CA3736" w:rsidP="00CA3736">
      <w:pPr>
        <w:autoSpaceDE w:val="0"/>
        <w:autoSpaceDN w:val="0"/>
        <w:adjustRightInd w:val="0"/>
        <w:spacing w:line="360" w:lineRule="auto"/>
        <w:rPr>
          <w:rFonts w:ascii="Arial" w:hAnsi="Arial" w:cs="Arial"/>
        </w:rPr>
      </w:pPr>
      <w:r>
        <w:rPr>
          <w:rFonts w:ascii="Arial" w:hAnsi="Arial" w:cs="Arial"/>
        </w:rPr>
        <w:t>The SIP</w:t>
      </w:r>
      <w:r w:rsidRPr="00CA3736">
        <w:rPr>
          <w:rFonts w:ascii="Arial" w:hAnsi="Arial" w:cs="Arial"/>
        </w:rPr>
        <w:t xml:space="preserve"> outlines the principles and policies governing investment decisions made by or on behalf of the Fu</w:t>
      </w:r>
      <w:r>
        <w:rPr>
          <w:rFonts w:ascii="Arial" w:hAnsi="Arial" w:cs="Arial"/>
        </w:rPr>
        <w:t>nd.</w:t>
      </w:r>
      <w:r w:rsidR="000926A9">
        <w:rPr>
          <w:rFonts w:ascii="Arial" w:hAnsi="Arial" w:cs="Arial"/>
        </w:rPr>
        <w:t xml:space="preserve"> </w:t>
      </w:r>
      <w:r>
        <w:rPr>
          <w:rFonts w:ascii="Arial" w:hAnsi="Arial" w:cs="Arial"/>
        </w:rPr>
        <w:t xml:space="preserve"> It also reflects </w:t>
      </w:r>
      <w:r w:rsidRPr="00CA3736">
        <w:rPr>
          <w:rFonts w:ascii="Arial" w:hAnsi="Arial" w:cs="Arial"/>
        </w:rPr>
        <w:t>compliance with the ‘Myners Principles’.</w:t>
      </w:r>
    </w:p>
    <w:p w14:paraId="6F48E504" w14:textId="77777777" w:rsidR="00C86A15" w:rsidRDefault="00C86A15" w:rsidP="00CA3736">
      <w:pPr>
        <w:autoSpaceDE w:val="0"/>
        <w:autoSpaceDN w:val="0"/>
        <w:adjustRightInd w:val="0"/>
        <w:spacing w:line="360" w:lineRule="auto"/>
        <w:rPr>
          <w:rFonts w:ascii="Arial" w:hAnsi="Arial" w:cs="Arial"/>
        </w:rPr>
      </w:pPr>
    </w:p>
    <w:p w14:paraId="5A86AEC8" w14:textId="77777777" w:rsidR="00B05DC6" w:rsidRDefault="00CA3736" w:rsidP="00CA3736">
      <w:pPr>
        <w:autoSpaceDE w:val="0"/>
        <w:autoSpaceDN w:val="0"/>
        <w:adjustRightInd w:val="0"/>
        <w:spacing w:line="360" w:lineRule="auto"/>
        <w:rPr>
          <w:rFonts w:ascii="Arial" w:hAnsi="Arial" w:cs="Arial"/>
        </w:rPr>
      </w:pPr>
      <w:r w:rsidRPr="00CA3736">
        <w:rPr>
          <w:rFonts w:ascii="Arial" w:hAnsi="Arial" w:cs="Arial"/>
        </w:rPr>
        <w:t xml:space="preserve">As set out in the Regulations, the Pensions Committee </w:t>
      </w:r>
      <w:r>
        <w:rPr>
          <w:rFonts w:ascii="Arial" w:hAnsi="Arial" w:cs="Arial"/>
        </w:rPr>
        <w:t xml:space="preserve">will review the </w:t>
      </w:r>
      <w:r w:rsidRPr="00CA3736">
        <w:rPr>
          <w:rFonts w:ascii="Arial" w:hAnsi="Arial" w:cs="Arial"/>
        </w:rPr>
        <w:t>S</w:t>
      </w:r>
      <w:r>
        <w:rPr>
          <w:rFonts w:ascii="Arial" w:hAnsi="Arial" w:cs="Arial"/>
        </w:rPr>
        <w:t>IP</w:t>
      </w:r>
      <w:r w:rsidRPr="00CA3736">
        <w:rPr>
          <w:rFonts w:ascii="Arial" w:hAnsi="Arial" w:cs="Arial"/>
        </w:rPr>
        <w:t xml:space="preserve"> from time to time, but at least every three years, and revise it as necessary. </w:t>
      </w:r>
      <w:r w:rsidR="000926A9">
        <w:rPr>
          <w:rFonts w:ascii="Arial" w:hAnsi="Arial" w:cs="Arial"/>
        </w:rPr>
        <w:t xml:space="preserve"> </w:t>
      </w:r>
      <w:r w:rsidRPr="00CA3736">
        <w:rPr>
          <w:rFonts w:ascii="Arial" w:hAnsi="Arial" w:cs="Arial"/>
        </w:rPr>
        <w:t>Also, in the event of a significant change</w:t>
      </w:r>
      <w:r>
        <w:rPr>
          <w:rFonts w:ascii="Arial" w:hAnsi="Arial" w:cs="Arial"/>
        </w:rPr>
        <w:t xml:space="preserve"> </w:t>
      </w:r>
      <w:r w:rsidRPr="00CA3736">
        <w:rPr>
          <w:rFonts w:ascii="Arial" w:hAnsi="Arial" w:cs="Arial"/>
        </w:rPr>
        <w:t>in relation</w:t>
      </w:r>
      <w:r>
        <w:rPr>
          <w:rFonts w:ascii="Arial" w:hAnsi="Arial" w:cs="Arial"/>
        </w:rPr>
        <w:t xml:space="preserve"> to any matter contained in the</w:t>
      </w:r>
      <w:r w:rsidRPr="00CA3736">
        <w:rPr>
          <w:rFonts w:ascii="Arial" w:hAnsi="Arial" w:cs="Arial"/>
        </w:rPr>
        <w:t xml:space="preserve"> S</w:t>
      </w:r>
      <w:r>
        <w:rPr>
          <w:rFonts w:ascii="Arial" w:hAnsi="Arial" w:cs="Arial"/>
        </w:rPr>
        <w:t>IP</w:t>
      </w:r>
      <w:r w:rsidRPr="00CA3736">
        <w:rPr>
          <w:rFonts w:ascii="Arial" w:hAnsi="Arial" w:cs="Arial"/>
        </w:rPr>
        <w:t>, changes will be reflected within six months of the change occurring.</w:t>
      </w:r>
    </w:p>
    <w:p w14:paraId="7BEC10E2" w14:textId="77777777" w:rsidR="00D435C9" w:rsidRDefault="00D435C9" w:rsidP="00CA3736">
      <w:pPr>
        <w:autoSpaceDE w:val="0"/>
        <w:autoSpaceDN w:val="0"/>
        <w:adjustRightInd w:val="0"/>
        <w:spacing w:line="360" w:lineRule="auto"/>
        <w:rPr>
          <w:rFonts w:ascii="Arial" w:hAnsi="Arial" w:cs="Arial"/>
        </w:rPr>
      </w:pPr>
    </w:p>
    <w:p w14:paraId="2A50B353" w14:textId="77777777" w:rsidR="00D435C9" w:rsidRDefault="00D435C9" w:rsidP="00CA3736">
      <w:pPr>
        <w:autoSpaceDE w:val="0"/>
        <w:autoSpaceDN w:val="0"/>
        <w:adjustRightInd w:val="0"/>
        <w:spacing w:line="360" w:lineRule="auto"/>
        <w:rPr>
          <w:rFonts w:ascii="Arial" w:hAnsi="Arial" w:cs="Arial"/>
        </w:rPr>
      </w:pPr>
      <w:r>
        <w:rPr>
          <w:rFonts w:ascii="Arial" w:hAnsi="Arial" w:cs="Arial"/>
        </w:rPr>
        <w:t>During the year a review of the asset allocation was carried out and as a result the Pensions Committee agreed a revised asset allocation at the September 2015 Pensions Committee and a revised SIP became effective from December 2015.</w:t>
      </w:r>
    </w:p>
    <w:p w14:paraId="74FC4F7D" w14:textId="77777777" w:rsidR="00C86A15" w:rsidRDefault="00C86A15" w:rsidP="00CA3736">
      <w:pPr>
        <w:autoSpaceDE w:val="0"/>
        <w:autoSpaceDN w:val="0"/>
        <w:adjustRightInd w:val="0"/>
        <w:spacing w:line="360" w:lineRule="auto"/>
        <w:rPr>
          <w:rFonts w:ascii="Arial" w:hAnsi="Arial" w:cs="Arial"/>
        </w:rPr>
      </w:pPr>
    </w:p>
    <w:p w14:paraId="0E827489" w14:textId="77777777" w:rsidR="00C86A15" w:rsidRDefault="00CA3736" w:rsidP="00CA3736">
      <w:pPr>
        <w:autoSpaceDE w:val="0"/>
        <w:autoSpaceDN w:val="0"/>
        <w:adjustRightInd w:val="0"/>
        <w:spacing w:line="360" w:lineRule="auto"/>
        <w:rPr>
          <w:rFonts w:ascii="Arial" w:hAnsi="Arial" w:cs="Arial"/>
        </w:rPr>
      </w:pPr>
      <w:r>
        <w:rPr>
          <w:rFonts w:ascii="Arial" w:hAnsi="Arial" w:cs="Arial"/>
        </w:rPr>
        <w:t>The SIP can be vi</w:t>
      </w:r>
      <w:r w:rsidR="00D04B13">
        <w:rPr>
          <w:rFonts w:ascii="Arial" w:hAnsi="Arial" w:cs="Arial"/>
        </w:rPr>
        <w:t>ewed at</w:t>
      </w:r>
      <w:r w:rsidR="00D04B13" w:rsidRPr="00D04B13">
        <w:t xml:space="preserve"> </w:t>
      </w:r>
      <w:hyperlink r:id="rId45" w:history="1">
        <w:r w:rsidR="00C86A15" w:rsidRPr="00E652A4">
          <w:rPr>
            <w:rStyle w:val="Hyperlink"/>
            <w:rFonts w:ascii="Arial" w:hAnsi="Arial" w:cs="Arial"/>
          </w:rPr>
          <w:t>http://www.c</w:t>
        </w:r>
        <w:r w:rsidR="00C86A15" w:rsidRPr="00E652A4">
          <w:rPr>
            <w:rStyle w:val="Hyperlink"/>
            <w:rFonts w:ascii="Arial" w:hAnsi="Arial" w:cs="Arial"/>
          </w:rPr>
          <w:t>r</w:t>
        </w:r>
        <w:r w:rsidR="00C86A15" w:rsidRPr="00E652A4">
          <w:rPr>
            <w:rStyle w:val="Hyperlink"/>
            <w:rFonts w:ascii="Arial" w:hAnsi="Arial" w:cs="Arial"/>
          </w:rPr>
          <w:t>oydonpensionscheme.org/about-us/forms-and-publications.aspx</w:t>
        </w:r>
      </w:hyperlink>
      <w:r w:rsidR="00C86A15">
        <w:rPr>
          <w:rFonts w:ascii="Arial" w:hAnsi="Arial" w:cs="Arial"/>
        </w:rPr>
        <w:t>.</w:t>
      </w:r>
    </w:p>
    <w:p w14:paraId="3DBD64A4" w14:textId="77777777" w:rsidR="00CA3736" w:rsidRPr="00CA3736" w:rsidRDefault="00CA3736" w:rsidP="00CA3736">
      <w:pPr>
        <w:autoSpaceDE w:val="0"/>
        <w:autoSpaceDN w:val="0"/>
        <w:adjustRightInd w:val="0"/>
        <w:spacing w:line="360" w:lineRule="auto"/>
        <w:rPr>
          <w:rFonts w:ascii="Arial" w:hAnsi="Arial" w:cs="Arial"/>
        </w:rPr>
      </w:pPr>
      <w:r>
        <w:rPr>
          <w:rFonts w:ascii="Arial" w:hAnsi="Arial" w:cs="Arial"/>
        </w:rPr>
        <w:t xml:space="preserve"> </w:t>
      </w:r>
    </w:p>
    <w:p w14:paraId="25CABC40" w14:textId="77777777" w:rsidR="00791C21" w:rsidRPr="00731E73" w:rsidRDefault="00C86A15" w:rsidP="00791C21">
      <w:pPr>
        <w:autoSpaceDE w:val="0"/>
        <w:autoSpaceDN w:val="0"/>
        <w:adjustRightInd w:val="0"/>
        <w:spacing w:line="360" w:lineRule="auto"/>
        <w:rPr>
          <w:rFonts w:ascii="Arial" w:hAnsi="Arial" w:cs="Arial"/>
          <w:b/>
        </w:rPr>
      </w:pPr>
      <w:r>
        <w:rPr>
          <w:rFonts w:ascii="Arial" w:hAnsi="Arial" w:cs="Arial"/>
          <w:b/>
        </w:rPr>
        <w:br w:type="page"/>
      </w:r>
      <w:r w:rsidR="00791C21" w:rsidRPr="00731E73">
        <w:rPr>
          <w:rFonts w:ascii="Arial" w:hAnsi="Arial" w:cs="Arial"/>
          <w:b/>
        </w:rPr>
        <w:lastRenderedPageBreak/>
        <w:t xml:space="preserve">Asset Allocation </w:t>
      </w:r>
    </w:p>
    <w:p w14:paraId="6DA4A077" w14:textId="77777777" w:rsidR="00791C21" w:rsidRDefault="00B05DC6" w:rsidP="00791C21">
      <w:pPr>
        <w:spacing w:line="360" w:lineRule="auto"/>
        <w:rPr>
          <w:rFonts w:ascii="Arial" w:hAnsi="Arial" w:cs="Arial"/>
          <w:color w:val="231F20"/>
        </w:rPr>
      </w:pPr>
      <w:r>
        <w:rPr>
          <w:rFonts w:ascii="Arial" w:hAnsi="Arial" w:cs="Arial"/>
          <w:color w:val="231F20"/>
        </w:rPr>
        <w:t>The strategic asset allocation</w:t>
      </w:r>
      <w:r w:rsidR="00D435C9">
        <w:rPr>
          <w:rFonts w:ascii="Arial" w:hAnsi="Arial" w:cs="Arial"/>
          <w:color w:val="231F20"/>
        </w:rPr>
        <w:t xml:space="preserve"> was reviewed during the year and a revised target asset allocation became e</w:t>
      </w:r>
      <w:r>
        <w:rPr>
          <w:rFonts w:ascii="Arial" w:hAnsi="Arial" w:cs="Arial"/>
          <w:color w:val="231F20"/>
        </w:rPr>
        <w:t xml:space="preserve">ffective </w:t>
      </w:r>
      <w:r w:rsidR="00D435C9">
        <w:rPr>
          <w:rFonts w:ascii="Arial" w:hAnsi="Arial" w:cs="Arial"/>
          <w:color w:val="231F20"/>
        </w:rPr>
        <w:t xml:space="preserve">in December 2015. </w:t>
      </w:r>
      <w:r w:rsidR="000926A9">
        <w:rPr>
          <w:rFonts w:ascii="Arial" w:hAnsi="Arial" w:cs="Arial"/>
          <w:color w:val="231F20"/>
        </w:rPr>
        <w:t xml:space="preserve"> </w:t>
      </w:r>
      <w:r w:rsidR="00D435C9">
        <w:rPr>
          <w:rFonts w:ascii="Arial" w:hAnsi="Arial" w:cs="Arial"/>
          <w:color w:val="231F20"/>
        </w:rPr>
        <w:t>The new asset allocation is as</w:t>
      </w:r>
      <w:r>
        <w:rPr>
          <w:rFonts w:ascii="Arial" w:hAnsi="Arial" w:cs="Arial"/>
          <w:color w:val="231F20"/>
        </w:rPr>
        <w:t xml:space="preserve"> follows:</w:t>
      </w:r>
    </w:p>
    <w:p w14:paraId="5FACDE6E" w14:textId="77777777" w:rsidR="00C86A15" w:rsidRDefault="00C86A15" w:rsidP="00791C21">
      <w:pPr>
        <w:spacing w:line="360" w:lineRule="auto"/>
        <w:rPr>
          <w:rFonts w:ascii="Arial" w:hAnsi="Arial" w:cs="Arial"/>
          <w:color w:val="231F20"/>
        </w:rPr>
      </w:pPr>
    </w:p>
    <w:tbl>
      <w:tblPr>
        <w:tblW w:w="6594" w:type="dxa"/>
        <w:jc w:val="center"/>
        <w:tblBorders>
          <w:top w:val="single" w:sz="12" w:space="0" w:color="000000"/>
          <w:bottom w:val="single" w:sz="12" w:space="0" w:color="000000"/>
        </w:tblBorders>
        <w:tblLook w:val="01E0" w:firstRow="1" w:lastRow="1" w:firstColumn="1" w:lastColumn="1" w:noHBand="0" w:noVBand="0"/>
      </w:tblPr>
      <w:tblGrid>
        <w:gridCol w:w="4428"/>
        <w:gridCol w:w="2166"/>
      </w:tblGrid>
      <w:tr w:rsidR="00791C21" w:rsidRPr="00EB0EFB" w14:paraId="5E459084" w14:textId="77777777" w:rsidTr="00322AB1">
        <w:trPr>
          <w:jc w:val="center"/>
        </w:trPr>
        <w:tc>
          <w:tcPr>
            <w:tcW w:w="4428" w:type="dxa"/>
            <w:tcBorders>
              <w:bottom w:val="single" w:sz="6" w:space="0" w:color="000000"/>
            </w:tcBorders>
            <w:shd w:val="solid" w:color="800080" w:fill="FFFFFF"/>
          </w:tcPr>
          <w:p w14:paraId="05DDFCB4" w14:textId="77777777" w:rsidR="00791C21" w:rsidRPr="00EB0EFB" w:rsidRDefault="00791C21" w:rsidP="00322AB1">
            <w:pPr>
              <w:autoSpaceDE w:val="0"/>
              <w:autoSpaceDN w:val="0"/>
              <w:adjustRightInd w:val="0"/>
              <w:spacing w:line="360" w:lineRule="auto"/>
              <w:rPr>
                <w:rFonts w:ascii="Arial" w:hAnsi="Arial" w:cs="Arial"/>
                <w:b/>
                <w:bCs/>
                <w:color w:val="FFFFFF"/>
              </w:rPr>
            </w:pPr>
            <w:r w:rsidRPr="00EB0EFB">
              <w:rPr>
                <w:rFonts w:ascii="Arial" w:hAnsi="Arial" w:cs="Arial"/>
                <w:b/>
                <w:bCs/>
                <w:color w:val="FFFFFF"/>
              </w:rPr>
              <w:t>Asset Class</w:t>
            </w:r>
          </w:p>
        </w:tc>
        <w:tc>
          <w:tcPr>
            <w:tcW w:w="2166" w:type="dxa"/>
            <w:tcBorders>
              <w:bottom w:val="single" w:sz="6" w:space="0" w:color="000000"/>
            </w:tcBorders>
            <w:shd w:val="solid" w:color="800080" w:fill="FFFFFF"/>
          </w:tcPr>
          <w:p w14:paraId="30343798" w14:textId="77777777" w:rsidR="00791C21" w:rsidRPr="00EB0EFB" w:rsidRDefault="00791C21" w:rsidP="00322AB1">
            <w:pPr>
              <w:autoSpaceDE w:val="0"/>
              <w:autoSpaceDN w:val="0"/>
              <w:adjustRightInd w:val="0"/>
              <w:spacing w:line="360" w:lineRule="auto"/>
              <w:jc w:val="right"/>
              <w:rPr>
                <w:rFonts w:ascii="Arial" w:hAnsi="Arial" w:cs="Arial"/>
                <w:color w:val="FFFFFF"/>
              </w:rPr>
            </w:pPr>
            <w:r w:rsidRPr="00EB0EFB">
              <w:rPr>
                <w:rFonts w:ascii="Arial" w:hAnsi="Arial" w:cs="Arial"/>
                <w:color w:val="FFFFFF"/>
              </w:rPr>
              <w:t>Investment</w:t>
            </w:r>
          </w:p>
        </w:tc>
      </w:tr>
      <w:tr w:rsidR="00791C21" w:rsidRPr="00EB0EFB" w14:paraId="67E9C0AA" w14:textId="77777777" w:rsidTr="00322AB1">
        <w:trPr>
          <w:trHeight w:val="192"/>
          <w:jc w:val="center"/>
        </w:trPr>
        <w:tc>
          <w:tcPr>
            <w:tcW w:w="4428" w:type="dxa"/>
            <w:shd w:val="solid" w:color="C0C0C0" w:fill="FFFFFF"/>
          </w:tcPr>
          <w:p w14:paraId="2DC6110A" w14:textId="77777777" w:rsidR="00791C21" w:rsidRPr="00EB0EFB" w:rsidRDefault="00791C21" w:rsidP="00322AB1">
            <w:pPr>
              <w:rPr>
                <w:rFonts w:ascii="Arial" w:hAnsi="Arial" w:cs="Arial"/>
                <w:b/>
                <w:bCs/>
                <w:lang w:val="en-US"/>
              </w:rPr>
            </w:pPr>
            <w:r w:rsidRPr="00EB0EFB">
              <w:rPr>
                <w:rFonts w:ascii="Arial" w:hAnsi="Arial" w:cs="Arial"/>
                <w:b/>
                <w:bCs/>
                <w:color w:val="231F20"/>
              </w:rPr>
              <w:t>Equities</w:t>
            </w:r>
          </w:p>
        </w:tc>
        <w:tc>
          <w:tcPr>
            <w:tcW w:w="2166" w:type="dxa"/>
          </w:tcPr>
          <w:p w14:paraId="2288747E" w14:textId="77777777" w:rsidR="00791C21" w:rsidRPr="00EB0EFB" w:rsidRDefault="00C04EB7" w:rsidP="00322AB1">
            <w:pPr>
              <w:jc w:val="right"/>
              <w:rPr>
                <w:rFonts w:ascii="Arial" w:hAnsi="Arial" w:cs="Arial"/>
                <w:lang w:val="en-US"/>
              </w:rPr>
            </w:pPr>
            <w:r>
              <w:rPr>
                <w:rFonts w:ascii="Arial" w:hAnsi="Arial" w:cs="Arial"/>
                <w:lang w:val="en-US"/>
              </w:rPr>
              <w:t>42</w:t>
            </w:r>
            <w:r w:rsidR="00791C21" w:rsidRPr="00EB0EFB">
              <w:rPr>
                <w:rFonts w:ascii="Arial" w:hAnsi="Arial" w:cs="Arial"/>
                <w:lang w:val="en-US"/>
              </w:rPr>
              <w:t>%</w:t>
            </w:r>
            <w:r w:rsidR="00791C21">
              <w:rPr>
                <w:rFonts w:ascii="Arial" w:hAnsi="Arial" w:cs="Arial"/>
                <w:lang w:val="en-US"/>
              </w:rPr>
              <w:t xml:space="preserve"> +/- </w:t>
            </w:r>
            <w:r>
              <w:rPr>
                <w:rFonts w:ascii="Arial" w:hAnsi="Arial" w:cs="Arial"/>
                <w:lang w:val="en-US"/>
              </w:rPr>
              <w:t>5</w:t>
            </w:r>
          </w:p>
        </w:tc>
      </w:tr>
      <w:tr w:rsidR="00791C21" w:rsidRPr="00EB0EFB" w14:paraId="6CBADDEC" w14:textId="77777777" w:rsidTr="00322AB1">
        <w:trPr>
          <w:jc w:val="center"/>
        </w:trPr>
        <w:tc>
          <w:tcPr>
            <w:tcW w:w="4428" w:type="dxa"/>
            <w:shd w:val="solid" w:color="C0C0C0" w:fill="FFFFFF"/>
          </w:tcPr>
          <w:p w14:paraId="0D91311F" w14:textId="77777777" w:rsidR="00791C21" w:rsidRPr="00EB0EFB" w:rsidRDefault="00791C21" w:rsidP="00322AB1">
            <w:pPr>
              <w:rPr>
                <w:rFonts w:ascii="Arial" w:hAnsi="Arial" w:cs="Arial"/>
                <w:b/>
                <w:bCs/>
                <w:color w:val="231F20"/>
              </w:rPr>
            </w:pPr>
          </w:p>
        </w:tc>
        <w:tc>
          <w:tcPr>
            <w:tcW w:w="2166" w:type="dxa"/>
          </w:tcPr>
          <w:p w14:paraId="1616334D" w14:textId="77777777" w:rsidR="00791C21" w:rsidRPr="00EB0EFB" w:rsidDel="003A71B2" w:rsidRDefault="00791C21" w:rsidP="00322AB1">
            <w:pPr>
              <w:autoSpaceDE w:val="0"/>
              <w:autoSpaceDN w:val="0"/>
              <w:adjustRightInd w:val="0"/>
              <w:jc w:val="center"/>
              <w:rPr>
                <w:rFonts w:ascii="Arial" w:hAnsi="Arial" w:cs="Arial"/>
                <w:color w:val="231F20"/>
              </w:rPr>
            </w:pPr>
          </w:p>
        </w:tc>
      </w:tr>
      <w:tr w:rsidR="00791C21" w:rsidRPr="00EB0EFB" w14:paraId="0F762E88" w14:textId="77777777" w:rsidTr="00322AB1">
        <w:trPr>
          <w:jc w:val="center"/>
        </w:trPr>
        <w:tc>
          <w:tcPr>
            <w:tcW w:w="4428" w:type="dxa"/>
            <w:tcBorders>
              <w:bottom w:val="nil"/>
            </w:tcBorders>
            <w:shd w:val="solid" w:color="C0C0C0" w:fill="FFFFFF"/>
          </w:tcPr>
          <w:p w14:paraId="57E0957A" w14:textId="77777777" w:rsidR="00791C21" w:rsidRPr="00EB0EFB" w:rsidRDefault="00C04EB7" w:rsidP="00322AB1">
            <w:pPr>
              <w:rPr>
                <w:rFonts w:ascii="Arial" w:hAnsi="Arial" w:cs="Arial"/>
                <w:b/>
                <w:bCs/>
                <w:lang w:val="en-US"/>
              </w:rPr>
            </w:pPr>
            <w:r>
              <w:rPr>
                <w:rFonts w:ascii="Arial" w:hAnsi="Arial" w:cs="Arial"/>
                <w:b/>
                <w:bCs/>
                <w:lang w:val="en-US"/>
              </w:rPr>
              <w:t>Fixed Interest</w:t>
            </w:r>
          </w:p>
        </w:tc>
        <w:tc>
          <w:tcPr>
            <w:tcW w:w="2166" w:type="dxa"/>
            <w:tcBorders>
              <w:bottom w:val="nil"/>
            </w:tcBorders>
          </w:tcPr>
          <w:p w14:paraId="5DD35524" w14:textId="77777777" w:rsidR="00791C21" w:rsidRPr="00EB0EFB" w:rsidRDefault="00C04EB7" w:rsidP="00322AB1">
            <w:pPr>
              <w:jc w:val="right"/>
              <w:rPr>
                <w:rFonts w:ascii="Arial" w:hAnsi="Arial" w:cs="Arial"/>
                <w:lang w:val="en-US"/>
              </w:rPr>
            </w:pPr>
            <w:r>
              <w:rPr>
                <w:rFonts w:ascii="Arial" w:hAnsi="Arial" w:cs="Arial"/>
                <w:lang w:val="en-US"/>
              </w:rPr>
              <w:t>23</w:t>
            </w:r>
            <w:r w:rsidR="00791C21" w:rsidRPr="00EB0EFB">
              <w:rPr>
                <w:rFonts w:ascii="Arial" w:hAnsi="Arial" w:cs="Arial"/>
                <w:lang w:val="en-US"/>
              </w:rPr>
              <w:t>%</w:t>
            </w:r>
            <w:r w:rsidR="00791C21">
              <w:rPr>
                <w:rFonts w:ascii="Arial" w:hAnsi="Arial" w:cs="Arial"/>
                <w:lang w:val="en-US"/>
              </w:rPr>
              <w:t xml:space="preserve"> +/- </w:t>
            </w:r>
            <w:r>
              <w:rPr>
                <w:rFonts w:ascii="Arial" w:hAnsi="Arial" w:cs="Arial"/>
                <w:lang w:val="en-US"/>
              </w:rPr>
              <w:t>5</w:t>
            </w:r>
          </w:p>
        </w:tc>
      </w:tr>
      <w:tr w:rsidR="00791C21" w:rsidRPr="00EB0EFB" w14:paraId="423D8ABB" w14:textId="77777777" w:rsidTr="00322AB1">
        <w:trPr>
          <w:jc w:val="center"/>
        </w:trPr>
        <w:tc>
          <w:tcPr>
            <w:tcW w:w="4428" w:type="dxa"/>
            <w:tcBorders>
              <w:bottom w:val="nil"/>
            </w:tcBorders>
            <w:shd w:val="solid" w:color="C0C0C0" w:fill="FFFFFF"/>
          </w:tcPr>
          <w:p w14:paraId="43E3D2D3" w14:textId="77777777" w:rsidR="00791C21" w:rsidRPr="00EB0EFB" w:rsidRDefault="00791C21" w:rsidP="00322AB1">
            <w:pPr>
              <w:rPr>
                <w:rFonts w:ascii="Arial" w:hAnsi="Arial" w:cs="Arial"/>
                <w:b/>
                <w:bCs/>
                <w:color w:val="231F20"/>
              </w:rPr>
            </w:pPr>
          </w:p>
        </w:tc>
        <w:tc>
          <w:tcPr>
            <w:tcW w:w="2166" w:type="dxa"/>
            <w:tcBorders>
              <w:bottom w:val="nil"/>
            </w:tcBorders>
          </w:tcPr>
          <w:p w14:paraId="161BC411" w14:textId="77777777" w:rsidR="00791C21" w:rsidRDefault="00791C21" w:rsidP="00322AB1">
            <w:pPr>
              <w:jc w:val="right"/>
              <w:rPr>
                <w:rFonts w:ascii="Arial" w:hAnsi="Arial" w:cs="Arial"/>
                <w:color w:val="231F20"/>
              </w:rPr>
            </w:pPr>
          </w:p>
        </w:tc>
      </w:tr>
      <w:tr w:rsidR="00791C21" w:rsidRPr="00EB0EFB" w14:paraId="42307450" w14:textId="77777777" w:rsidTr="00322AB1">
        <w:trPr>
          <w:jc w:val="center"/>
        </w:trPr>
        <w:tc>
          <w:tcPr>
            <w:tcW w:w="4428" w:type="dxa"/>
            <w:tcBorders>
              <w:bottom w:val="nil"/>
            </w:tcBorders>
            <w:shd w:val="solid" w:color="C0C0C0" w:fill="FFFFFF"/>
          </w:tcPr>
          <w:p w14:paraId="4DFFF782" w14:textId="77777777" w:rsidR="00791C21" w:rsidRPr="00EB0EFB" w:rsidRDefault="00C04EB7" w:rsidP="00322AB1">
            <w:pPr>
              <w:rPr>
                <w:rFonts w:ascii="Arial" w:hAnsi="Arial" w:cs="Arial"/>
                <w:b/>
                <w:bCs/>
                <w:color w:val="231F20"/>
              </w:rPr>
            </w:pPr>
            <w:r>
              <w:rPr>
                <w:rFonts w:ascii="Arial" w:hAnsi="Arial" w:cs="Arial"/>
                <w:b/>
                <w:bCs/>
                <w:color w:val="231F20"/>
              </w:rPr>
              <w:t>Alternatives</w:t>
            </w:r>
          </w:p>
        </w:tc>
        <w:tc>
          <w:tcPr>
            <w:tcW w:w="2166" w:type="dxa"/>
            <w:tcBorders>
              <w:bottom w:val="nil"/>
            </w:tcBorders>
          </w:tcPr>
          <w:p w14:paraId="6FC70C51" w14:textId="77777777" w:rsidR="00791C21" w:rsidRPr="00EB0EFB" w:rsidDel="003A71B2" w:rsidRDefault="00C04EB7" w:rsidP="00322AB1">
            <w:pPr>
              <w:jc w:val="right"/>
              <w:rPr>
                <w:rFonts w:ascii="Arial" w:hAnsi="Arial" w:cs="Arial"/>
                <w:color w:val="231F20"/>
              </w:rPr>
            </w:pPr>
            <w:r>
              <w:rPr>
                <w:rFonts w:ascii="Arial" w:hAnsi="Arial" w:cs="Arial"/>
                <w:color w:val="231F20"/>
              </w:rPr>
              <w:t>34</w:t>
            </w:r>
            <w:r w:rsidR="00791C21" w:rsidRPr="00EB0EFB">
              <w:rPr>
                <w:rFonts w:ascii="Arial" w:hAnsi="Arial" w:cs="Arial"/>
                <w:color w:val="231F20"/>
              </w:rPr>
              <w:t>%</w:t>
            </w:r>
            <w:r w:rsidR="00791C21">
              <w:rPr>
                <w:rFonts w:ascii="Arial" w:hAnsi="Arial" w:cs="Arial"/>
                <w:color w:val="231F20"/>
              </w:rPr>
              <w:t xml:space="preserve"> </w:t>
            </w:r>
            <w:r w:rsidR="00791C21" w:rsidRPr="00C343CC">
              <w:rPr>
                <w:rFonts w:ascii="Arial" w:hAnsi="Arial" w:cs="Arial"/>
                <w:color w:val="231F20"/>
              </w:rPr>
              <w:t xml:space="preserve">+/- </w:t>
            </w:r>
            <w:r>
              <w:rPr>
                <w:rFonts w:ascii="Arial" w:hAnsi="Arial" w:cs="Arial"/>
                <w:color w:val="231F20"/>
              </w:rPr>
              <w:t>5</w:t>
            </w:r>
          </w:p>
        </w:tc>
      </w:tr>
      <w:tr w:rsidR="00791C21" w:rsidRPr="00EB0EFB" w14:paraId="50853320" w14:textId="77777777" w:rsidTr="00322AB1">
        <w:trPr>
          <w:jc w:val="center"/>
        </w:trPr>
        <w:tc>
          <w:tcPr>
            <w:tcW w:w="4428" w:type="dxa"/>
            <w:shd w:val="solid" w:color="C0C0C0" w:fill="FFFFFF"/>
          </w:tcPr>
          <w:p w14:paraId="57EB08B0" w14:textId="77777777" w:rsidR="00791C21" w:rsidRPr="00EB0EFB" w:rsidRDefault="00791C21" w:rsidP="00322AB1">
            <w:pPr>
              <w:rPr>
                <w:rFonts w:ascii="Arial" w:hAnsi="Arial" w:cs="Arial"/>
                <w:b/>
                <w:bCs/>
                <w:color w:val="231F20"/>
              </w:rPr>
            </w:pPr>
          </w:p>
        </w:tc>
        <w:tc>
          <w:tcPr>
            <w:tcW w:w="2166" w:type="dxa"/>
          </w:tcPr>
          <w:p w14:paraId="6EB929CB" w14:textId="77777777" w:rsidR="00791C21" w:rsidRDefault="00791C21" w:rsidP="00322AB1">
            <w:pPr>
              <w:jc w:val="right"/>
              <w:rPr>
                <w:rFonts w:ascii="Arial" w:hAnsi="Arial" w:cs="Arial"/>
                <w:lang w:val="en-US"/>
              </w:rPr>
            </w:pPr>
          </w:p>
        </w:tc>
      </w:tr>
      <w:tr w:rsidR="00791C21" w:rsidRPr="00EB0EFB" w14:paraId="79F06188" w14:textId="77777777" w:rsidTr="00322AB1">
        <w:trPr>
          <w:jc w:val="center"/>
        </w:trPr>
        <w:tc>
          <w:tcPr>
            <w:tcW w:w="4428" w:type="dxa"/>
            <w:tcBorders>
              <w:bottom w:val="nil"/>
            </w:tcBorders>
            <w:shd w:val="solid" w:color="C0C0C0" w:fill="FFFFFF"/>
          </w:tcPr>
          <w:p w14:paraId="21073F7F" w14:textId="77777777" w:rsidR="00791C21" w:rsidRPr="00EB0EFB" w:rsidRDefault="000926A9" w:rsidP="00322AB1">
            <w:pPr>
              <w:rPr>
                <w:rFonts w:ascii="Arial" w:hAnsi="Arial" w:cs="Arial"/>
                <w:b/>
                <w:bCs/>
                <w:color w:val="231F20"/>
              </w:rPr>
            </w:pPr>
            <w:r>
              <w:rPr>
                <w:rFonts w:ascii="Arial" w:hAnsi="Arial" w:cs="Arial"/>
                <w:b/>
                <w:bCs/>
                <w:color w:val="231F20"/>
              </w:rPr>
              <w:t xml:space="preserve">Cash </w:t>
            </w:r>
          </w:p>
        </w:tc>
        <w:tc>
          <w:tcPr>
            <w:tcW w:w="2166" w:type="dxa"/>
            <w:tcBorders>
              <w:bottom w:val="nil"/>
            </w:tcBorders>
          </w:tcPr>
          <w:p w14:paraId="2E1BC20E" w14:textId="77777777" w:rsidR="00791C21" w:rsidRPr="00EB0EFB" w:rsidDel="003A71B2" w:rsidRDefault="00791C21" w:rsidP="00322AB1">
            <w:pPr>
              <w:jc w:val="right"/>
              <w:rPr>
                <w:rFonts w:ascii="Arial" w:hAnsi="Arial" w:cs="Arial"/>
                <w:color w:val="231F20"/>
              </w:rPr>
            </w:pPr>
            <w:r>
              <w:rPr>
                <w:rFonts w:ascii="Arial" w:hAnsi="Arial" w:cs="Arial"/>
                <w:color w:val="231F20"/>
              </w:rPr>
              <w:t>1</w:t>
            </w:r>
            <w:r w:rsidRPr="00EB0EFB">
              <w:rPr>
                <w:rFonts w:ascii="Arial" w:hAnsi="Arial" w:cs="Arial"/>
                <w:color w:val="231F20"/>
              </w:rPr>
              <w:t>%</w:t>
            </w:r>
          </w:p>
        </w:tc>
      </w:tr>
      <w:tr w:rsidR="00791C21" w:rsidRPr="00EB0EFB" w14:paraId="7B05A526" w14:textId="77777777" w:rsidTr="00322AB1">
        <w:trPr>
          <w:jc w:val="center"/>
        </w:trPr>
        <w:tc>
          <w:tcPr>
            <w:tcW w:w="4428" w:type="dxa"/>
            <w:tcBorders>
              <w:bottom w:val="single" w:sz="6" w:space="0" w:color="000000"/>
            </w:tcBorders>
            <w:shd w:val="solid" w:color="C0C0C0" w:fill="FFFFFF"/>
          </w:tcPr>
          <w:p w14:paraId="15DAA56E" w14:textId="77777777" w:rsidR="00791C21" w:rsidRPr="00EB0EFB" w:rsidRDefault="00791C21" w:rsidP="00322AB1">
            <w:pPr>
              <w:rPr>
                <w:rFonts w:ascii="Arial" w:hAnsi="Arial" w:cs="Arial"/>
                <w:b/>
                <w:bCs/>
                <w:color w:val="231F20"/>
              </w:rPr>
            </w:pPr>
          </w:p>
        </w:tc>
        <w:tc>
          <w:tcPr>
            <w:tcW w:w="2166" w:type="dxa"/>
            <w:tcBorders>
              <w:bottom w:val="single" w:sz="6" w:space="0" w:color="000000"/>
            </w:tcBorders>
          </w:tcPr>
          <w:p w14:paraId="00092CBB" w14:textId="77777777" w:rsidR="00791C21" w:rsidRPr="00EB0EFB" w:rsidDel="003A71B2" w:rsidRDefault="00791C21" w:rsidP="00322AB1">
            <w:pPr>
              <w:jc w:val="center"/>
              <w:rPr>
                <w:rFonts w:ascii="Arial" w:hAnsi="Arial" w:cs="Arial"/>
                <w:color w:val="231F20"/>
              </w:rPr>
            </w:pPr>
          </w:p>
        </w:tc>
      </w:tr>
      <w:tr w:rsidR="00791C21" w:rsidRPr="00EB0EFB" w14:paraId="5AECDAFC" w14:textId="77777777" w:rsidTr="00322AB1">
        <w:trPr>
          <w:jc w:val="center"/>
        </w:trPr>
        <w:tc>
          <w:tcPr>
            <w:tcW w:w="4428" w:type="dxa"/>
            <w:tcBorders>
              <w:top w:val="single" w:sz="6" w:space="0" w:color="000000"/>
              <w:bottom w:val="single" w:sz="6" w:space="0" w:color="000000"/>
            </w:tcBorders>
            <w:shd w:val="solid" w:color="C0C0C0" w:fill="FFFFFF"/>
          </w:tcPr>
          <w:p w14:paraId="229D8AE2" w14:textId="77777777" w:rsidR="00791C21" w:rsidRPr="00EB0EFB" w:rsidRDefault="00791C21" w:rsidP="00322AB1">
            <w:pPr>
              <w:rPr>
                <w:rFonts w:ascii="Arial" w:hAnsi="Arial" w:cs="Arial"/>
                <w:b/>
                <w:bCs/>
                <w:color w:val="231F20"/>
              </w:rPr>
            </w:pPr>
            <w:r w:rsidRPr="00EB0EFB">
              <w:rPr>
                <w:rFonts w:ascii="Arial" w:hAnsi="Arial" w:cs="Arial"/>
                <w:b/>
                <w:bCs/>
                <w:color w:val="231F20"/>
              </w:rPr>
              <w:t>Total</w:t>
            </w:r>
          </w:p>
        </w:tc>
        <w:tc>
          <w:tcPr>
            <w:tcW w:w="2166" w:type="dxa"/>
            <w:tcBorders>
              <w:top w:val="single" w:sz="6" w:space="0" w:color="000000"/>
              <w:bottom w:val="single" w:sz="6" w:space="0" w:color="000000"/>
            </w:tcBorders>
          </w:tcPr>
          <w:p w14:paraId="10E5CCC2" w14:textId="77777777" w:rsidR="00791C21" w:rsidRPr="00EB0EFB" w:rsidDel="003A71B2" w:rsidRDefault="00791C21" w:rsidP="00322AB1">
            <w:pPr>
              <w:jc w:val="right"/>
              <w:rPr>
                <w:rFonts w:ascii="Arial" w:hAnsi="Arial" w:cs="Arial"/>
                <w:color w:val="231F20"/>
              </w:rPr>
            </w:pPr>
            <w:r>
              <w:rPr>
                <w:rFonts w:ascii="Arial" w:hAnsi="Arial" w:cs="Arial"/>
                <w:color w:val="231F20"/>
              </w:rPr>
              <w:t>100</w:t>
            </w:r>
            <w:r w:rsidRPr="00EB0EFB">
              <w:rPr>
                <w:rFonts w:ascii="Arial" w:hAnsi="Arial" w:cs="Arial"/>
                <w:color w:val="231F20"/>
              </w:rPr>
              <w:t>%</w:t>
            </w:r>
          </w:p>
        </w:tc>
      </w:tr>
    </w:tbl>
    <w:p w14:paraId="4B99CB57" w14:textId="77777777" w:rsidR="00791C21" w:rsidRDefault="00791C21" w:rsidP="00791C21">
      <w:pPr>
        <w:autoSpaceDE w:val="0"/>
        <w:autoSpaceDN w:val="0"/>
        <w:adjustRightInd w:val="0"/>
        <w:spacing w:line="360" w:lineRule="auto"/>
        <w:rPr>
          <w:rFonts w:ascii="Arial" w:hAnsi="Arial" w:cs="Arial"/>
          <w:color w:val="231F20"/>
        </w:rPr>
      </w:pPr>
    </w:p>
    <w:p w14:paraId="661AA19E" w14:textId="77777777" w:rsidR="00C04EB7" w:rsidRDefault="00C04EB7" w:rsidP="00791C21">
      <w:pPr>
        <w:autoSpaceDE w:val="0"/>
        <w:autoSpaceDN w:val="0"/>
        <w:adjustRightInd w:val="0"/>
        <w:spacing w:line="360" w:lineRule="auto"/>
        <w:rPr>
          <w:rFonts w:ascii="Arial" w:hAnsi="Arial" w:cs="Arial"/>
          <w:color w:val="231F20"/>
        </w:rPr>
      </w:pPr>
      <w:r>
        <w:rPr>
          <w:rFonts w:ascii="Arial" w:hAnsi="Arial" w:cs="Arial"/>
          <w:color w:val="231F20"/>
        </w:rPr>
        <w:t>The Alternatives category is further broken down as follows:</w:t>
      </w:r>
    </w:p>
    <w:tbl>
      <w:tblPr>
        <w:tblW w:w="6594" w:type="dxa"/>
        <w:jc w:val="center"/>
        <w:tblBorders>
          <w:top w:val="single" w:sz="12" w:space="0" w:color="000000"/>
          <w:bottom w:val="single" w:sz="12" w:space="0" w:color="000000"/>
        </w:tblBorders>
        <w:tblLook w:val="01E0" w:firstRow="1" w:lastRow="1" w:firstColumn="1" w:lastColumn="1" w:noHBand="0" w:noVBand="0"/>
      </w:tblPr>
      <w:tblGrid>
        <w:gridCol w:w="4428"/>
        <w:gridCol w:w="2166"/>
      </w:tblGrid>
      <w:tr w:rsidR="00C04EB7" w:rsidRPr="00EB0EFB" w14:paraId="3B4A0599" w14:textId="77777777" w:rsidTr="00837A26">
        <w:trPr>
          <w:jc w:val="center"/>
        </w:trPr>
        <w:tc>
          <w:tcPr>
            <w:tcW w:w="4428" w:type="dxa"/>
            <w:tcBorders>
              <w:bottom w:val="single" w:sz="6" w:space="0" w:color="000000"/>
            </w:tcBorders>
            <w:shd w:val="solid" w:color="800080" w:fill="FFFFFF"/>
          </w:tcPr>
          <w:p w14:paraId="26B72283" w14:textId="77777777" w:rsidR="00C04EB7" w:rsidRPr="00EB0EFB" w:rsidRDefault="00C04EB7" w:rsidP="00837A26">
            <w:pPr>
              <w:autoSpaceDE w:val="0"/>
              <w:autoSpaceDN w:val="0"/>
              <w:adjustRightInd w:val="0"/>
              <w:spacing w:line="360" w:lineRule="auto"/>
              <w:rPr>
                <w:rFonts w:ascii="Arial" w:hAnsi="Arial" w:cs="Arial"/>
                <w:b/>
                <w:bCs/>
                <w:color w:val="FFFFFF"/>
              </w:rPr>
            </w:pPr>
            <w:r w:rsidRPr="00EB0EFB">
              <w:rPr>
                <w:rFonts w:ascii="Arial" w:hAnsi="Arial" w:cs="Arial"/>
                <w:b/>
                <w:bCs/>
                <w:color w:val="FFFFFF"/>
              </w:rPr>
              <w:t>Asset Class</w:t>
            </w:r>
          </w:p>
        </w:tc>
        <w:tc>
          <w:tcPr>
            <w:tcW w:w="2166" w:type="dxa"/>
            <w:tcBorders>
              <w:bottom w:val="single" w:sz="6" w:space="0" w:color="000000"/>
            </w:tcBorders>
            <w:shd w:val="solid" w:color="800080" w:fill="FFFFFF"/>
          </w:tcPr>
          <w:p w14:paraId="5AB3B595" w14:textId="77777777" w:rsidR="00C04EB7" w:rsidRPr="00EB0EFB" w:rsidRDefault="00C04EB7" w:rsidP="00837A26">
            <w:pPr>
              <w:autoSpaceDE w:val="0"/>
              <w:autoSpaceDN w:val="0"/>
              <w:adjustRightInd w:val="0"/>
              <w:spacing w:line="360" w:lineRule="auto"/>
              <w:jc w:val="right"/>
              <w:rPr>
                <w:rFonts w:ascii="Arial" w:hAnsi="Arial" w:cs="Arial"/>
                <w:color w:val="FFFFFF"/>
              </w:rPr>
            </w:pPr>
            <w:r w:rsidRPr="00EB0EFB">
              <w:rPr>
                <w:rFonts w:ascii="Arial" w:hAnsi="Arial" w:cs="Arial"/>
                <w:color w:val="FFFFFF"/>
              </w:rPr>
              <w:t>Investment</w:t>
            </w:r>
          </w:p>
        </w:tc>
      </w:tr>
      <w:tr w:rsidR="00C04EB7" w:rsidRPr="00EB0EFB" w14:paraId="3BBF43AE" w14:textId="77777777" w:rsidTr="00837A26">
        <w:trPr>
          <w:jc w:val="center"/>
        </w:trPr>
        <w:tc>
          <w:tcPr>
            <w:tcW w:w="4428" w:type="dxa"/>
            <w:shd w:val="solid" w:color="C0C0C0" w:fill="FFFFFF"/>
          </w:tcPr>
          <w:p w14:paraId="21C58AB6" w14:textId="77777777" w:rsidR="00C04EB7" w:rsidRPr="00EB0EFB" w:rsidRDefault="00C04EB7" w:rsidP="00837A26">
            <w:pPr>
              <w:rPr>
                <w:rFonts w:ascii="Arial" w:hAnsi="Arial" w:cs="Arial"/>
                <w:b/>
                <w:bCs/>
                <w:color w:val="231F20"/>
              </w:rPr>
            </w:pPr>
            <w:r w:rsidRPr="00EB0EFB">
              <w:rPr>
                <w:rFonts w:ascii="Arial" w:hAnsi="Arial" w:cs="Arial"/>
                <w:b/>
                <w:bCs/>
                <w:color w:val="231F20"/>
              </w:rPr>
              <w:t>Private Equity</w:t>
            </w:r>
          </w:p>
        </w:tc>
        <w:tc>
          <w:tcPr>
            <w:tcW w:w="2166" w:type="dxa"/>
          </w:tcPr>
          <w:p w14:paraId="32673093" w14:textId="77777777" w:rsidR="00C04EB7" w:rsidRPr="00EB0EFB" w:rsidRDefault="00C04EB7" w:rsidP="00837A26">
            <w:pPr>
              <w:jc w:val="right"/>
              <w:rPr>
                <w:rFonts w:ascii="Arial" w:hAnsi="Arial" w:cs="Arial"/>
                <w:lang w:val="en-US"/>
              </w:rPr>
            </w:pPr>
            <w:r>
              <w:rPr>
                <w:rFonts w:ascii="Arial" w:hAnsi="Arial" w:cs="Arial"/>
                <w:lang w:val="en-US"/>
              </w:rPr>
              <w:t>8</w:t>
            </w:r>
            <w:r w:rsidRPr="00EB0EFB">
              <w:rPr>
                <w:rFonts w:ascii="Arial" w:hAnsi="Arial" w:cs="Arial"/>
                <w:lang w:val="en-US"/>
              </w:rPr>
              <w:t>%</w:t>
            </w:r>
            <w:r>
              <w:rPr>
                <w:rFonts w:ascii="Arial" w:hAnsi="Arial" w:cs="Arial"/>
                <w:lang w:val="en-US"/>
              </w:rPr>
              <w:t xml:space="preserve"> </w:t>
            </w:r>
          </w:p>
        </w:tc>
      </w:tr>
      <w:tr w:rsidR="00C04EB7" w:rsidRPr="00EB0EFB" w14:paraId="01878D1D" w14:textId="77777777" w:rsidTr="00837A26">
        <w:trPr>
          <w:jc w:val="center"/>
        </w:trPr>
        <w:tc>
          <w:tcPr>
            <w:tcW w:w="4428" w:type="dxa"/>
            <w:tcBorders>
              <w:bottom w:val="nil"/>
            </w:tcBorders>
            <w:shd w:val="solid" w:color="C0C0C0" w:fill="FFFFFF"/>
          </w:tcPr>
          <w:p w14:paraId="3394409B" w14:textId="77777777" w:rsidR="00C04EB7" w:rsidRDefault="00C04EB7" w:rsidP="00837A26">
            <w:pPr>
              <w:rPr>
                <w:rFonts w:ascii="Arial" w:hAnsi="Arial" w:cs="Arial"/>
                <w:b/>
                <w:bCs/>
                <w:color w:val="231F20"/>
              </w:rPr>
            </w:pPr>
          </w:p>
        </w:tc>
        <w:tc>
          <w:tcPr>
            <w:tcW w:w="2166" w:type="dxa"/>
            <w:tcBorders>
              <w:bottom w:val="nil"/>
            </w:tcBorders>
          </w:tcPr>
          <w:p w14:paraId="597F3E58" w14:textId="77777777" w:rsidR="00C04EB7" w:rsidRDefault="00C04EB7" w:rsidP="00837A26">
            <w:pPr>
              <w:jc w:val="right"/>
              <w:rPr>
                <w:rFonts w:ascii="Arial" w:hAnsi="Arial" w:cs="Arial"/>
                <w:color w:val="231F20"/>
              </w:rPr>
            </w:pPr>
          </w:p>
        </w:tc>
      </w:tr>
      <w:tr w:rsidR="00C04EB7" w:rsidRPr="00EB0EFB" w14:paraId="0B0E86D0" w14:textId="77777777" w:rsidTr="00837A26">
        <w:trPr>
          <w:jc w:val="center"/>
        </w:trPr>
        <w:tc>
          <w:tcPr>
            <w:tcW w:w="4428" w:type="dxa"/>
            <w:tcBorders>
              <w:bottom w:val="nil"/>
            </w:tcBorders>
            <w:shd w:val="solid" w:color="C0C0C0" w:fill="FFFFFF"/>
          </w:tcPr>
          <w:p w14:paraId="483D4E87" w14:textId="77777777" w:rsidR="00C04EB7" w:rsidRPr="00EB0EFB" w:rsidRDefault="00C04EB7" w:rsidP="00837A26">
            <w:pPr>
              <w:rPr>
                <w:rFonts w:ascii="Arial" w:hAnsi="Arial" w:cs="Arial"/>
                <w:b/>
                <w:bCs/>
                <w:color w:val="231F20"/>
              </w:rPr>
            </w:pPr>
            <w:r>
              <w:rPr>
                <w:rFonts w:ascii="Arial" w:hAnsi="Arial" w:cs="Arial"/>
                <w:b/>
                <w:bCs/>
                <w:color w:val="231F20"/>
              </w:rPr>
              <w:t>Infrastructure</w:t>
            </w:r>
          </w:p>
        </w:tc>
        <w:tc>
          <w:tcPr>
            <w:tcW w:w="2166" w:type="dxa"/>
            <w:tcBorders>
              <w:bottom w:val="nil"/>
            </w:tcBorders>
          </w:tcPr>
          <w:p w14:paraId="72FA6556" w14:textId="77777777" w:rsidR="00C04EB7" w:rsidRPr="00EB0EFB" w:rsidDel="003A71B2" w:rsidRDefault="00C04EB7" w:rsidP="00837A26">
            <w:pPr>
              <w:jc w:val="right"/>
              <w:rPr>
                <w:rFonts w:ascii="Arial" w:hAnsi="Arial" w:cs="Arial"/>
                <w:color w:val="231F20"/>
              </w:rPr>
            </w:pPr>
            <w:r>
              <w:rPr>
                <w:rFonts w:ascii="Arial" w:hAnsi="Arial" w:cs="Arial"/>
                <w:color w:val="231F20"/>
              </w:rPr>
              <w:t>10</w:t>
            </w:r>
            <w:r w:rsidRPr="00EB0EFB">
              <w:rPr>
                <w:rFonts w:ascii="Arial" w:hAnsi="Arial" w:cs="Arial"/>
                <w:color w:val="231F20"/>
              </w:rPr>
              <w:t>%</w:t>
            </w:r>
          </w:p>
        </w:tc>
      </w:tr>
      <w:tr w:rsidR="00C04EB7" w:rsidRPr="00EB0EFB" w14:paraId="396A96D1" w14:textId="77777777" w:rsidTr="00837A26">
        <w:trPr>
          <w:jc w:val="center"/>
        </w:trPr>
        <w:tc>
          <w:tcPr>
            <w:tcW w:w="4428" w:type="dxa"/>
            <w:tcBorders>
              <w:bottom w:val="nil"/>
            </w:tcBorders>
            <w:shd w:val="solid" w:color="C0C0C0" w:fill="FFFFFF"/>
          </w:tcPr>
          <w:p w14:paraId="475682B3" w14:textId="77777777" w:rsidR="00C04EB7" w:rsidRPr="00EB0EFB" w:rsidDel="003A71B2" w:rsidRDefault="00C04EB7" w:rsidP="00837A26">
            <w:pPr>
              <w:rPr>
                <w:rFonts w:ascii="Arial" w:hAnsi="Arial" w:cs="Arial"/>
                <w:b/>
                <w:bCs/>
                <w:color w:val="231F20"/>
              </w:rPr>
            </w:pPr>
          </w:p>
        </w:tc>
        <w:tc>
          <w:tcPr>
            <w:tcW w:w="2166" w:type="dxa"/>
            <w:tcBorders>
              <w:bottom w:val="nil"/>
            </w:tcBorders>
          </w:tcPr>
          <w:p w14:paraId="5CE0DC26" w14:textId="77777777" w:rsidR="00C04EB7" w:rsidRPr="00EB0EFB" w:rsidDel="003A71B2" w:rsidRDefault="00C04EB7" w:rsidP="00837A26">
            <w:pPr>
              <w:jc w:val="center"/>
              <w:rPr>
                <w:rFonts w:ascii="Arial" w:hAnsi="Arial" w:cs="Arial"/>
                <w:color w:val="231F20"/>
              </w:rPr>
            </w:pPr>
          </w:p>
        </w:tc>
      </w:tr>
      <w:tr w:rsidR="00C04EB7" w:rsidRPr="00EB0EFB" w14:paraId="57BBCE2C" w14:textId="77777777" w:rsidTr="00837A26">
        <w:trPr>
          <w:jc w:val="center"/>
        </w:trPr>
        <w:tc>
          <w:tcPr>
            <w:tcW w:w="4428" w:type="dxa"/>
            <w:tcBorders>
              <w:bottom w:val="nil"/>
            </w:tcBorders>
            <w:shd w:val="solid" w:color="C0C0C0" w:fill="FFFFFF"/>
          </w:tcPr>
          <w:p w14:paraId="492890D0" w14:textId="77777777" w:rsidR="00C04EB7" w:rsidRDefault="00C04EB7" w:rsidP="00837A26">
            <w:pPr>
              <w:rPr>
                <w:rFonts w:ascii="Arial" w:hAnsi="Arial" w:cs="Arial"/>
                <w:b/>
                <w:bCs/>
                <w:lang w:val="en-US"/>
              </w:rPr>
            </w:pPr>
            <w:r>
              <w:rPr>
                <w:rFonts w:ascii="Arial" w:hAnsi="Arial" w:cs="Arial"/>
                <w:b/>
                <w:bCs/>
                <w:lang w:val="en-US"/>
              </w:rPr>
              <w:t>Property</w:t>
            </w:r>
          </w:p>
        </w:tc>
        <w:tc>
          <w:tcPr>
            <w:tcW w:w="2166" w:type="dxa"/>
            <w:tcBorders>
              <w:bottom w:val="nil"/>
            </w:tcBorders>
          </w:tcPr>
          <w:p w14:paraId="344860F1" w14:textId="77777777" w:rsidR="00C04EB7" w:rsidRDefault="00C04EB7" w:rsidP="00837A26">
            <w:pPr>
              <w:jc w:val="right"/>
              <w:rPr>
                <w:rFonts w:ascii="Arial" w:hAnsi="Arial" w:cs="Arial"/>
                <w:lang w:val="en-US"/>
              </w:rPr>
            </w:pPr>
            <w:r>
              <w:rPr>
                <w:rFonts w:ascii="Arial" w:hAnsi="Arial" w:cs="Arial"/>
                <w:lang w:val="en-US"/>
              </w:rPr>
              <w:t>10%</w:t>
            </w:r>
          </w:p>
        </w:tc>
      </w:tr>
      <w:tr w:rsidR="00C04EB7" w:rsidRPr="00EB0EFB" w14:paraId="6EE0079C" w14:textId="77777777" w:rsidTr="00837A26">
        <w:trPr>
          <w:jc w:val="center"/>
        </w:trPr>
        <w:tc>
          <w:tcPr>
            <w:tcW w:w="4428" w:type="dxa"/>
            <w:tcBorders>
              <w:bottom w:val="nil"/>
            </w:tcBorders>
            <w:shd w:val="solid" w:color="C0C0C0" w:fill="FFFFFF"/>
          </w:tcPr>
          <w:p w14:paraId="5AE158E8" w14:textId="77777777" w:rsidR="00C04EB7" w:rsidRDefault="00C04EB7" w:rsidP="00837A26">
            <w:pPr>
              <w:rPr>
                <w:rFonts w:ascii="Arial" w:hAnsi="Arial" w:cs="Arial"/>
                <w:b/>
                <w:bCs/>
                <w:lang w:val="en-US"/>
              </w:rPr>
            </w:pPr>
          </w:p>
        </w:tc>
        <w:tc>
          <w:tcPr>
            <w:tcW w:w="2166" w:type="dxa"/>
            <w:tcBorders>
              <w:bottom w:val="nil"/>
            </w:tcBorders>
          </w:tcPr>
          <w:p w14:paraId="121C9DD7" w14:textId="77777777" w:rsidR="00C04EB7" w:rsidRDefault="00C04EB7" w:rsidP="00837A26">
            <w:pPr>
              <w:jc w:val="right"/>
              <w:rPr>
                <w:rFonts w:ascii="Arial" w:hAnsi="Arial" w:cs="Arial"/>
                <w:lang w:val="en-US"/>
              </w:rPr>
            </w:pPr>
          </w:p>
        </w:tc>
      </w:tr>
      <w:tr w:rsidR="00C04EB7" w:rsidRPr="00EB0EFB" w14:paraId="5027FE03" w14:textId="77777777" w:rsidTr="00837A26">
        <w:trPr>
          <w:jc w:val="center"/>
        </w:trPr>
        <w:tc>
          <w:tcPr>
            <w:tcW w:w="4428" w:type="dxa"/>
            <w:tcBorders>
              <w:bottom w:val="nil"/>
            </w:tcBorders>
            <w:shd w:val="solid" w:color="C0C0C0" w:fill="FFFFFF"/>
          </w:tcPr>
          <w:p w14:paraId="2390E8F4" w14:textId="77777777" w:rsidR="00C04EB7" w:rsidRPr="00EB0EFB" w:rsidRDefault="00C04EB7" w:rsidP="00837A26">
            <w:pPr>
              <w:rPr>
                <w:rFonts w:ascii="Arial" w:hAnsi="Arial" w:cs="Arial"/>
                <w:b/>
                <w:bCs/>
                <w:lang w:val="en-US"/>
              </w:rPr>
            </w:pPr>
            <w:r>
              <w:rPr>
                <w:rFonts w:ascii="Arial" w:hAnsi="Arial" w:cs="Arial"/>
                <w:b/>
                <w:bCs/>
                <w:lang w:val="en-US"/>
              </w:rPr>
              <w:t>Private Rental Sector Property (PRS)</w:t>
            </w:r>
          </w:p>
        </w:tc>
        <w:tc>
          <w:tcPr>
            <w:tcW w:w="2166" w:type="dxa"/>
            <w:tcBorders>
              <w:bottom w:val="nil"/>
            </w:tcBorders>
          </w:tcPr>
          <w:p w14:paraId="0945A718" w14:textId="77777777" w:rsidR="00C04EB7" w:rsidRPr="00EB0EFB" w:rsidRDefault="00C04EB7" w:rsidP="00837A26">
            <w:pPr>
              <w:jc w:val="right"/>
              <w:rPr>
                <w:rFonts w:ascii="Arial" w:hAnsi="Arial" w:cs="Arial"/>
                <w:lang w:val="en-US"/>
              </w:rPr>
            </w:pPr>
            <w:r>
              <w:rPr>
                <w:rFonts w:ascii="Arial" w:hAnsi="Arial" w:cs="Arial"/>
                <w:lang w:val="en-US"/>
              </w:rPr>
              <w:t>6</w:t>
            </w:r>
            <w:r w:rsidRPr="00EB0EFB">
              <w:rPr>
                <w:rFonts w:ascii="Arial" w:hAnsi="Arial" w:cs="Arial"/>
                <w:lang w:val="en-US"/>
              </w:rPr>
              <w:t>%</w:t>
            </w:r>
          </w:p>
        </w:tc>
      </w:tr>
      <w:tr w:rsidR="00C04EB7" w:rsidRPr="00EB0EFB" w14:paraId="626AA207" w14:textId="77777777" w:rsidTr="00837A26">
        <w:trPr>
          <w:jc w:val="center"/>
        </w:trPr>
        <w:tc>
          <w:tcPr>
            <w:tcW w:w="4428" w:type="dxa"/>
            <w:tcBorders>
              <w:bottom w:val="nil"/>
            </w:tcBorders>
            <w:shd w:val="solid" w:color="C0C0C0" w:fill="FFFFFF"/>
          </w:tcPr>
          <w:p w14:paraId="29489F12" w14:textId="77777777" w:rsidR="00C04EB7" w:rsidRPr="00EB0EFB" w:rsidRDefault="00C04EB7" w:rsidP="00837A26">
            <w:pPr>
              <w:rPr>
                <w:rFonts w:ascii="Arial" w:hAnsi="Arial" w:cs="Arial"/>
                <w:b/>
                <w:bCs/>
                <w:color w:val="231F20"/>
              </w:rPr>
            </w:pPr>
          </w:p>
        </w:tc>
        <w:tc>
          <w:tcPr>
            <w:tcW w:w="2166" w:type="dxa"/>
            <w:tcBorders>
              <w:bottom w:val="nil"/>
            </w:tcBorders>
          </w:tcPr>
          <w:p w14:paraId="620B312E" w14:textId="77777777" w:rsidR="00C04EB7" w:rsidRPr="00EB0EFB" w:rsidDel="003A71B2" w:rsidRDefault="00C04EB7" w:rsidP="00837A26">
            <w:pPr>
              <w:jc w:val="center"/>
              <w:rPr>
                <w:rFonts w:ascii="Arial" w:hAnsi="Arial" w:cs="Arial"/>
                <w:color w:val="231F20"/>
              </w:rPr>
            </w:pPr>
          </w:p>
        </w:tc>
      </w:tr>
      <w:tr w:rsidR="00C04EB7" w:rsidRPr="00EB0EFB" w14:paraId="7DED1A2E" w14:textId="77777777" w:rsidTr="00837A26">
        <w:trPr>
          <w:jc w:val="center"/>
        </w:trPr>
        <w:tc>
          <w:tcPr>
            <w:tcW w:w="4428" w:type="dxa"/>
            <w:tcBorders>
              <w:top w:val="single" w:sz="6" w:space="0" w:color="000000"/>
              <w:bottom w:val="single" w:sz="6" w:space="0" w:color="000000"/>
            </w:tcBorders>
            <w:shd w:val="solid" w:color="C0C0C0" w:fill="FFFFFF"/>
          </w:tcPr>
          <w:p w14:paraId="2FD6CB19" w14:textId="77777777" w:rsidR="00C04EB7" w:rsidRPr="00EB0EFB" w:rsidRDefault="00C04EB7" w:rsidP="00837A26">
            <w:pPr>
              <w:rPr>
                <w:rFonts w:ascii="Arial" w:hAnsi="Arial" w:cs="Arial"/>
                <w:b/>
                <w:bCs/>
                <w:color w:val="231F20"/>
              </w:rPr>
            </w:pPr>
            <w:r w:rsidRPr="00EB0EFB">
              <w:rPr>
                <w:rFonts w:ascii="Arial" w:hAnsi="Arial" w:cs="Arial"/>
                <w:b/>
                <w:bCs/>
                <w:color w:val="231F20"/>
              </w:rPr>
              <w:t>Total</w:t>
            </w:r>
          </w:p>
        </w:tc>
        <w:tc>
          <w:tcPr>
            <w:tcW w:w="2166" w:type="dxa"/>
            <w:tcBorders>
              <w:top w:val="single" w:sz="6" w:space="0" w:color="000000"/>
              <w:bottom w:val="single" w:sz="6" w:space="0" w:color="000000"/>
            </w:tcBorders>
          </w:tcPr>
          <w:p w14:paraId="5E3A4EC7" w14:textId="77777777" w:rsidR="00C04EB7" w:rsidRPr="00EB0EFB" w:rsidDel="003A71B2" w:rsidRDefault="00C04EB7" w:rsidP="00837A26">
            <w:pPr>
              <w:jc w:val="right"/>
              <w:rPr>
                <w:rFonts w:ascii="Arial" w:hAnsi="Arial" w:cs="Arial"/>
                <w:color w:val="231F20"/>
              </w:rPr>
            </w:pPr>
            <w:r>
              <w:rPr>
                <w:rFonts w:ascii="Arial" w:hAnsi="Arial" w:cs="Arial"/>
                <w:color w:val="231F20"/>
              </w:rPr>
              <w:t>34</w:t>
            </w:r>
            <w:r w:rsidRPr="00EB0EFB">
              <w:rPr>
                <w:rFonts w:ascii="Arial" w:hAnsi="Arial" w:cs="Arial"/>
                <w:color w:val="231F20"/>
              </w:rPr>
              <w:t>%</w:t>
            </w:r>
          </w:p>
        </w:tc>
      </w:tr>
    </w:tbl>
    <w:p w14:paraId="0C125A83" w14:textId="77777777" w:rsidR="00C04EB7" w:rsidRDefault="00C04EB7" w:rsidP="00791C21">
      <w:pPr>
        <w:autoSpaceDE w:val="0"/>
        <w:autoSpaceDN w:val="0"/>
        <w:adjustRightInd w:val="0"/>
        <w:spacing w:line="360" w:lineRule="auto"/>
        <w:rPr>
          <w:rFonts w:ascii="Arial" w:hAnsi="Arial" w:cs="Arial"/>
          <w:color w:val="231F20"/>
        </w:rPr>
      </w:pPr>
    </w:p>
    <w:p w14:paraId="37271A8C" w14:textId="77777777" w:rsidR="00662558" w:rsidRDefault="00D92311" w:rsidP="00662558">
      <w:pPr>
        <w:autoSpaceDE w:val="0"/>
        <w:autoSpaceDN w:val="0"/>
        <w:adjustRightInd w:val="0"/>
        <w:spacing w:line="360" w:lineRule="auto"/>
        <w:rPr>
          <w:rFonts w:ascii="Arial" w:hAnsi="Arial" w:cs="Arial"/>
          <w:color w:val="231F20"/>
        </w:rPr>
      </w:pPr>
      <w:r>
        <w:rPr>
          <w:rFonts w:ascii="Arial" w:hAnsi="Arial" w:cs="Arial"/>
          <w:color w:val="231F20"/>
        </w:rPr>
        <w:t>The Pensions Committee recognises that it will take</w:t>
      </w:r>
      <w:r w:rsidR="00275B61">
        <w:rPr>
          <w:rFonts w:ascii="Arial" w:hAnsi="Arial" w:cs="Arial"/>
          <w:color w:val="231F20"/>
        </w:rPr>
        <w:t xml:space="preserve"> a period of time in order to complete the transition to the revised asset allocation. </w:t>
      </w:r>
      <w:r w:rsidR="000926A9">
        <w:rPr>
          <w:rFonts w:ascii="Arial" w:hAnsi="Arial" w:cs="Arial"/>
          <w:color w:val="231F20"/>
        </w:rPr>
        <w:t xml:space="preserve"> </w:t>
      </w:r>
      <w:r w:rsidR="00275B61">
        <w:rPr>
          <w:rFonts w:ascii="Arial" w:hAnsi="Arial" w:cs="Arial"/>
          <w:color w:val="231F20"/>
        </w:rPr>
        <w:t xml:space="preserve">This is </w:t>
      </w:r>
      <w:r>
        <w:rPr>
          <w:rFonts w:ascii="Arial" w:hAnsi="Arial" w:cs="Arial"/>
          <w:color w:val="231F20"/>
        </w:rPr>
        <w:t>due to the assets included within the</w:t>
      </w:r>
      <w:r w:rsidR="00275B61">
        <w:rPr>
          <w:rFonts w:ascii="Arial" w:hAnsi="Arial" w:cs="Arial"/>
          <w:color w:val="231F20"/>
        </w:rPr>
        <w:t xml:space="preserve"> Alternat</w:t>
      </w:r>
      <w:r>
        <w:rPr>
          <w:rFonts w:ascii="Arial" w:hAnsi="Arial" w:cs="Arial"/>
          <w:color w:val="231F20"/>
        </w:rPr>
        <w:t>ive category</w:t>
      </w:r>
      <w:r w:rsidR="00275B61">
        <w:rPr>
          <w:rFonts w:ascii="Arial" w:hAnsi="Arial" w:cs="Arial"/>
          <w:color w:val="231F20"/>
        </w:rPr>
        <w:t xml:space="preserve"> being illiquid and the time </w:t>
      </w:r>
      <w:r w:rsidR="000926A9">
        <w:rPr>
          <w:rFonts w:ascii="Arial" w:hAnsi="Arial" w:cs="Arial"/>
          <w:color w:val="231F20"/>
        </w:rPr>
        <w:t>it takes to source investable op</w:t>
      </w:r>
      <w:r w:rsidR="00275B61">
        <w:rPr>
          <w:rFonts w:ascii="Arial" w:hAnsi="Arial" w:cs="Arial"/>
          <w:color w:val="231F20"/>
        </w:rPr>
        <w:t xml:space="preserve">portunities. </w:t>
      </w:r>
      <w:r w:rsidR="000926A9">
        <w:rPr>
          <w:rFonts w:ascii="Arial" w:hAnsi="Arial" w:cs="Arial"/>
          <w:color w:val="231F20"/>
        </w:rPr>
        <w:t xml:space="preserve"> </w:t>
      </w:r>
      <w:r w:rsidR="00791C21">
        <w:rPr>
          <w:rFonts w:ascii="Arial" w:hAnsi="Arial" w:cs="Arial"/>
          <w:color w:val="231F20"/>
        </w:rPr>
        <w:t>During the</w:t>
      </w:r>
      <w:r w:rsidR="00B05DC6">
        <w:rPr>
          <w:rFonts w:ascii="Arial" w:hAnsi="Arial" w:cs="Arial"/>
          <w:color w:val="231F20"/>
        </w:rPr>
        <w:t xml:space="preserve"> year </w:t>
      </w:r>
      <w:r w:rsidR="00275B61">
        <w:rPr>
          <w:rFonts w:ascii="Arial" w:hAnsi="Arial" w:cs="Arial"/>
          <w:color w:val="231F20"/>
        </w:rPr>
        <w:t xml:space="preserve">progrees was made towards the transition of assets to the new investment stategy. </w:t>
      </w:r>
      <w:r w:rsidR="000926A9">
        <w:rPr>
          <w:rFonts w:ascii="Arial" w:hAnsi="Arial" w:cs="Arial"/>
          <w:color w:val="231F20"/>
        </w:rPr>
        <w:t xml:space="preserve"> </w:t>
      </w:r>
      <w:r w:rsidR="00275B61">
        <w:rPr>
          <w:rFonts w:ascii="Arial" w:hAnsi="Arial" w:cs="Arial"/>
          <w:color w:val="231F20"/>
        </w:rPr>
        <w:t>Hedge funds were fully liquidated</w:t>
      </w:r>
      <w:r w:rsidR="001156CA">
        <w:rPr>
          <w:rFonts w:ascii="Arial" w:hAnsi="Arial" w:cs="Arial"/>
          <w:color w:val="231F20"/>
        </w:rPr>
        <w:t xml:space="preserve"> in October 201</w:t>
      </w:r>
      <w:r w:rsidR="000926A9">
        <w:rPr>
          <w:rFonts w:ascii="Arial" w:hAnsi="Arial" w:cs="Arial"/>
          <w:color w:val="231F20"/>
        </w:rPr>
        <w:t>5</w:t>
      </w:r>
      <w:r w:rsidR="001156CA">
        <w:rPr>
          <w:rFonts w:ascii="Arial" w:hAnsi="Arial" w:cs="Arial"/>
          <w:color w:val="231F20"/>
        </w:rPr>
        <w:t xml:space="preserve"> and </w:t>
      </w:r>
      <w:r w:rsidR="00275B61">
        <w:rPr>
          <w:rFonts w:ascii="Arial" w:hAnsi="Arial" w:cs="Arial"/>
          <w:color w:val="231F20"/>
        </w:rPr>
        <w:t>the allocation</w:t>
      </w:r>
      <w:r w:rsidR="001156CA">
        <w:rPr>
          <w:rFonts w:ascii="Arial" w:hAnsi="Arial" w:cs="Arial"/>
          <w:color w:val="231F20"/>
        </w:rPr>
        <w:t>s</w:t>
      </w:r>
      <w:r w:rsidR="000926A9">
        <w:rPr>
          <w:rFonts w:ascii="Arial" w:hAnsi="Arial" w:cs="Arial"/>
          <w:color w:val="231F20"/>
        </w:rPr>
        <w:t xml:space="preserve"> to Private E</w:t>
      </w:r>
      <w:r w:rsidR="00275B61">
        <w:rPr>
          <w:rFonts w:ascii="Arial" w:hAnsi="Arial" w:cs="Arial"/>
          <w:color w:val="231F20"/>
        </w:rPr>
        <w:t>quity</w:t>
      </w:r>
      <w:r w:rsidR="001156CA">
        <w:rPr>
          <w:rFonts w:ascii="Arial" w:hAnsi="Arial" w:cs="Arial"/>
          <w:color w:val="231F20"/>
        </w:rPr>
        <w:t xml:space="preserve">, Infrastructure and Property all increased by 1.5% over the year. </w:t>
      </w:r>
      <w:r w:rsidR="000926A9">
        <w:rPr>
          <w:rFonts w:ascii="Arial" w:hAnsi="Arial" w:cs="Arial"/>
          <w:color w:val="231F20"/>
        </w:rPr>
        <w:t xml:space="preserve"> </w:t>
      </w:r>
      <w:r w:rsidR="001156CA">
        <w:rPr>
          <w:rFonts w:ascii="Arial" w:hAnsi="Arial" w:cs="Arial"/>
          <w:color w:val="231F20"/>
        </w:rPr>
        <w:t xml:space="preserve">The Fund remained </w:t>
      </w:r>
      <w:r w:rsidR="00791C21">
        <w:rPr>
          <w:rFonts w:ascii="Arial" w:hAnsi="Arial" w:cs="Arial"/>
          <w:color w:val="231F20"/>
        </w:rPr>
        <w:t>over</w:t>
      </w:r>
      <w:r w:rsidR="001156CA">
        <w:rPr>
          <w:rFonts w:ascii="Arial" w:hAnsi="Arial" w:cs="Arial"/>
          <w:color w:val="231F20"/>
        </w:rPr>
        <w:t>weight in Equities, holding 56%.</w:t>
      </w:r>
      <w:r w:rsidR="000926A9">
        <w:rPr>
          <w:rFonts w:ascii="Arial" w:hAnsi="Arial" w:cs="Arial"/>
          <w:color w:val="231F20"/>
        </w:rPr>
        <w:t xml:space="preserve"> </w:t>
      </w:r>
      <w:r w:rsidR="001156CA">
        <w:rPr>
          <w:rFonts w:ascii="Arial" w:hAnsi="Arial" w:cs="Arial"/>
          <w:color w:val="231F20"/>
        </w:rPr>
        <w:t xml:space="preserve"> </w:t>
      </w:r>
      <w:r w:rsidR="00B05DC6">
        <w:rPr>
          <w:rFonts w:ascii="Arial" w:hAnsi="Arial" w:cs="Arial"/>
          <w:color w:val="231F20"/>
        </w:rPr>
        <w:t>The</w:t>
      </w:r>
      <w:r w:rsidR="001156CA">
        <w:rPr>
          <w:rFonts w:ascii="Arial" w:hAnsi="Arial" w:cs="Arial"/>
          <w:color w:val="231F20"/>
        </w:rPr>
        <w:t xml:space="preserve"> transition to t</w:t>
      </w:r>
      <w:r w:rsidR="00B05DC6">
        <w:rPr>
          <w:rFonts w:ascii="Arial" w:hAnsi="Arial" w:cs="Arial"/>
          <w:color w:val="231F20"/>
        </w:rPr>
        <w:t>h</w:t>
      </w:r>
      <w:r w:rsidR="001156CA">
        <w:rPr>
          <w:rFonts w:ascii="Arial" w:hAnsi="Arial" w:cs="Arial"/>
          <w:color w:val="231F20"/>
        </w:rPr>
        <w:t xml:space="preserve">e new strategic asset allocation was and will continue to be monitored by the </w:t>
      </w:r>
      <w:r w:rsidR="00022F73">
        <w:rPr>
          <w:rFonts w:ascii="Arial" w:hAnsi="Arial" w:cs="Arial"/>
          <w:color w:val="231F20"/>
        </w:rPr>
        <w:t>Pension</w:t>
      </w:r>
      <w:r w:rsidR="00B05DC6">
        <w:rPr>
          <w:rFonts w:ascii="Arial" w:hAnsi="Arial" w:cs="Arial"/>
          <w:color w:val="231F20"/>
        </w:rPr>
        <w:t xml:space="preserve"> Committee</w:t>
      </w:r>
      <w:r w:rsidR="001156CA">
        <w:rPr>
          <w:rFonts w:ascii="Arial" w:hAnsi="Arial" w:cs="Arial"/>
          <w:color w:val="231F20"/>
        </w:rPr>
        <w:t xml:space="preserve"> on a quarterly basis</w:t>
      </w:r>
      <w:r w:rsidR="00BB6B54">
        <w:rPr>
          <w:rFonts w:ascii="Arial" w:hAnsi="Arial" w:cs="Arial"/>
          <w:color w:val="231F20"/>
        </w:rPr>
        <w:t>.</w:t>
      </w:r>
      <w:r w:rsidR="000926A9">
        <w:rPr>
          <w:rFonts w:ascii="Arial" w:hAnsi="Arial" w:cs="Arial"/>
          <w:color w:val="231F20"/>
        </w:rPr>
        <w:t xml:space="preserve"> </w:t>
      </w:r>
    </w:p>
    <w:p w14:paraId="72324738" w14:textId="77777777" w:rsidR="000926A9" w:rsidRDefault="000926A9" w:rsidP="00662558">
      <w:pPr>
        <w:autoSpaceDE w:val="0"/>
        <w:autoSpaceDN w:val="0"/>
        <w:adjustRightInd w:val="0"/>
        <w:spacing w:line="360" w:lineRule="auto"/>
        <w:rPr>
          <w:rFonts w:ascii="Arial" w:hAnsi="Arial" w:cs="Arial"/>
          <w:color w:val="231F20"/>
        </w:rPr>
      </w:pPr>
    </w:p>
    <w:p w14:paraId="0DE331CC" w14:textId="77777777" w:rsidR="001435AD" w:rsidRDefault="00022F73" w:rsidP="00662558">
      <w:pPr>
        <w:autoSpaceDE w:val="0"/>
        <w:autoSpaceDN w:val="0"/>
        <w:adjustRightInd w:val="0"/>
        <w:spacing w:line="360" w:lineRule="auto"/>
        <w:rPr>
          <w:rFonts w:ascii="Arial" w:hAnsi="Arial" w:cs="Arial"/>
          <w:color w:val="231F20"/>
        </w:rPr>
      </w:pPr>
      <w:r>
        <w:rPr>
          <w:rFonts w:ascii="Arial" w:hAnsi="Arial" w:cs="Arial"/>
          <w:color w:val="231F20"/>
        </w:rPr>
        <w:t>During</w:t>
      </w:r>
      <w:r w:rsidR="001156CA">
        <w:rPr>
          <w:rFonts w:ascii="Arial" w:hAnsi="Arial" w:cs="Arial"/>
          <w:color w:val="231F20"/>
        </w:rPr>
        <w:t xml:space="preserve"> the year two new managers were appointed; Access Capit</w:t>
      </w:r>
      <w:r w:rsidR="001435AD">
        <w:rPr>
          <w:rFonts w:ascii="Arial" w:hAnsi="Arial" w:cs="Arial"/>
          <w:color w:val="231F20"/>
        </w:rPr>
        <w:t>a</w:t>
      </w:r>
      <w:r w:rsidR="001156CA">
        <w:rPr>
          <w:rFonts w:ascii="Arial" w:hAnsi="Arial" w:cs="Arial"/>
          <w:color w:val="231F20"/>
        </w:rPr>
        <w:t>l Partners Limted which manages a Co-I</w:t>
      </w:r>
      <w:r w:rsidR="001435AD">
        <w:rPr>
          <w:rFonts w:ascii="Arial" w:hAnsi="Arial" w:cs="Arial"/>
          <w:color w:val="231F20"/>
        </w:rPr>
        <w:t>nvestment vehicle investing in European Smallcaps and Temporis Capital LL</w:t>
      </w:r>
      <w:r w:rsidR="000926A9">
        <w:rPr>
          <w:rFonts w:ascii="Arial" w:hAnsi="Arial" w:cs="Arial"/>
          <w:color w:val="231F20"/>
        </w:rPr>
        <w:t>P which manages a fund inves</w:t>
      </w:r>
      <w:r w:rsidR="001435AD">
        <w:rPr>
          <w:rFonts w:ascii="Arial" w:hAnsi="Arial" w:cs="Arial"/>
          <w:color w:val="231F20"/>
        </w:rPr>
        <w:t xml:space="preserve">ting in Onshore Wind Farms. </w:t>
      </w:r>
      <w:r w:rsidR="000926A9">
        <w:rPr>
          <w:rFonts w:ascii="Arial" w:hAnsi="Arial" w:cs="Arial"/>
          <w:color w:val="231F20"/>
        </w:rPr>
        <w:t xml:space="preserve"> </w:t>
      </w:r>
      <w:r w:rsidR="001435AD">
        <w:rPr>
          <w:rFonts w:ascii="Arial" w:hAnsi="Arial" w:cs="Arial"/>
          <w:color w:val="231F20"/>
        </w:rPr>
        <w:t xml:space="preserve">Further commitments </w:t>
      </w:r>
      <w:r w:rsidR="000926A9">
        <w:rPr>
          <w:rFonts w:ascii="Arial" w:hAnsi="Arial" w:cs="Arial"/>
          <w:color w:val="231F20"/>
        </w:rPr>
        <w:t>were also made to our existing Infrastructure and Private E</w:t>
      </w:r>
      <w:r w:rsidR="001435AD">
        <w:rPr>
          <w:rFonts w:ascii="Arial" w:hAnsi="Arial" w:cs="Arial"/>
          <w:color w:val="231F20"/>
        </w:rPr>
        <w:t>quity managers.</w:t>
      </w:r>
    </w:p>
    <w:p w14:paraId="5FFA1BBA" w14:textId="77777777" w:rsidR="00022F73" w:rsidRDefault="00022F73" w:rsidP="00662558">
      <w:pPr>
        <w:autoSpaceDE w:val="0"/>
        <w:autoSpaceDN w:val="0"/>
        <w:adjustRightInd w:val="0"/>
        <w:spacing w:line="360" w:lineRule="auto"/>
        <w:rPr>
          <w:rFonts w:ascii="Arial" w:hAnsi="Arial" w:cs="Arial"/>
          <w:color w:val="231F20"/>
        </w:rPr>
      </w:pPr>
    </w:p>
    <w:p w14:paraId="19068664" w14:textId="77777777" w:rsidR="00662558" w:rsidRDefault="00BB6B54" w:rsidP="00791C21">
      <w:pPr>
        <w:autoSpaceDE w:val="0"/>
        <w:autoSpaceDN w:val="0"/>
        <w:adjustRightInd w:val="0"/>
        <w:spacing w:line="360" w:lineRule="auto"/>
      </w:pPr>
      <w:r w:rsidRPr="00BB6B54">
        <w:rPr>
          <w:rFonts w:ascii="Arial" w:hAnsi="Arial" w:cs="Arial"/>
          <w:color w:val="231F20"/>
        </w:rPr>
        <w:t>The distribution of the Fund’s assets among invest</w:t>
      </w:r>
      <w:r w:rsidR="001435AD">
        <w:rPr>
          <w:rFonts w:ascii="Arial" w:hAnsi="Arial" w:cs="Arial"/>
          <w:color w:val="231F20"/>
        </w:rPr>
        <w:t>ment managers at 31st March 2016</w:t>
      </w:r>
      <w:r w:rsidRPr="00BB6B54">
        <w:rPr>
          <w:rFonts w:ascii="Arial" w:hAnsi="Arial" w:cs="Arial"/>
          <w:color w:val="231F20"/>
        </w:rPr>
        <w:t xml:space="preserve"> is outlined </w:t>
      </w:r>
      <w:r w:rsidR="006304CA">
        <w:rPr>
          <w:rFonts w:ascii="Arial" w:hAnsi="Arial" w:cs="Arial"/>
          <w:color w:val="231F20"/>
        </w:rPr>
        <w:t>below</w:t>
      </w:r>
      <w:r w:rsidRPr="00BB6B54">
        <w:rPr>
          <w:rFonts w:ascii="Arial" w:hAnsi="Arial" w:cs="Arial"/>
          <w:color w:val="231F20"/>
        </w:rPr>
        <w:t>.</w:t>
      </w:r>
      <w:r>
        <w:t xml:space="preserve"> </w:t>
      </w:r>
    </w:p>
    <w:p w14:paraId="2A5E594F" w14:textId="29220D57" w:rsidR="00662558" w:rsidRDefault="005F6DA9" w:rsidP="00791C21">
      <w:pPr>
        <w:autoSpaceDE w:val="0"/>
        <w:autoSpaceDN w:val="0"/>
        <w:adjustRightInd w:val="0"/>
        <w:spacing w:line="360" w:lineRule="auto"/>
      </w:pPr>
      <w:r w:rsidRPr="006207B6">
        <w:rPr>
          <w:noProof/>
        </w:rPr>
        <w:drawing>
          <wp:inline distT="0" distB="0" distL="0" distR="0" wp14:anchorId="6A56EEA9" wp14:editId="658E8F73">
            <wp:extent cx="6172200" cy="5551805"/>
            <wp:effectExtent l="0" t="0" r="0" b="0"/>
            <wp:docPr id="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72200" cy="5551805"/>
                    </a:xfrm>
                    <a:prstGeom prst="rect">
                      <a:avLst/>
                    </a:prstGeom>
                    <a:noFill/>
                    <a:ln>
                      <a:noFill/>
                    </a:ln>
                  </pic:spPr>
                </pic:pic>
              </a:graphicData>
            </a:graphic>
          </wp:inline>
        </w:drawing>
      </w:r>
    </w:p>
    <w:p w14:paraId="00950146" w14:textId="77777777" w:rsidR="006A5355" w:rsidRPr="00307CBA" w:rsidRDefault="00C90B5A" w:rsidP="00C90B5A">
      <w:pPr>
        <w:pStyle w:val="Style3"/>
        <w:numPr>
          <w:ilvl w:val="0"/>
          <w:numId w:val="0"/>
        </w:numPr>
      </w:pPr>
      <w:bookmarkStart w:id="278" w:name="_Toc401834596"/>
      <w:bookmarkStart w:id="279" w:name="_Toc431379249"/>
      <w:r>
        <w:t xml:space="preserve">7.1 </w:t>
      </w:r>
      <w:r w:rsidR="00813E67">
        <w:t>M</w:t>
      </w:r>
      <w:r w:rsidR="006A5355" w:rsidRPr="00307CBA">
        <w:t xml:space="preserve">onitoring the </w:t>
      </w:r>
      <w:r w:rsidR="006C3806" w:rsidRPr="00307CBA">
        <w:t>Investment</w:t>
      </w:r>
      <w:r w:rsidR="006A5355" w:rsidRPr="00307CBA">
        <w:t xml:space="preserve"> Managers</w:t>
      </w:r>
      <w:bookmarkEnd w:id="278"/>
      <w:bookmarkEnd w:id="279"/>
    </w:p>
    <w:p w14:paraId="6F5E782C" w14:textId="77777777" w:rsidR="006A5355" w:rsidRPr="000266C1" w:rsidRDefault="00813E67" w:rsidP="00A96F3B">
      <w:pPr>
        <w:autoSpaceDE w:val="0"/>
        <w:autoSpaceDN w:val="0"/>
        <w:adjustRightInd w:val="0"/>
        <w:spacing w:line="360" w:lineRule="auto"/>
        <w:rPr>
          <w:rFonts w:ascii="Arial" w:hAnsi="Arial" w:cs="Arial"/>
          <w:color w:val="231F20"/>
        </w:rPr>
      </w:pPr>
      <w:r>
        <w:rPr>
          <w:rFonts w:ascii="Arial" w:hAnsi="Arial" w:cs="Arial"/>
          <w:color w:val="231F20"/>
        </w:rPr>
        <w:t>Performance of the investment managers is reviewed formally at the quarterly Pension Committee meetings.</w:t>
      </w:r>
      <w:r w:rsidR="006304CA">
        <w:rPr>
          <w:rFonts w:ascii="Arial" w:hAnsi="Arial" w:cs="Arial"/>
          <w:color w:val="231F20"/>
        </w:rPr>
        <w:t xml:space="preserve"> </w:t>
      </w:r>
      <w:r>
        <w:rPr>
          <w:rFonts w:ascii="Arial" w:hAnsi="Arial" w:cs="Arial"/>
          <w:color w:val="231F20"/>
        </w:rPr>
        <w:t xml:space="preserve"> </w:t>
      </w:r>
      <w:r w:rsidR="00D50E2C">
        <w:rPr>
          <w:rFonts w:ascii="Arial" w:hAnsi="Arial" w:cs="Arial"/>
          <w:color w:val="231F20"/>
        </w:rPr>
        <w:t xml:space="preserve">To assist the Pensions Committee reports on Fund Managers performance </w:t>
      </w:r>
      <w:r w:rsidR="006304CA">
        <w:rPr>
          <w:rFonts w:ascii="Arial" w:hAnsi="Arial" w:cs="Arial"/>
          <w:color w:val="231F20"/>
        </w:rPr>
        <w:t>were</w:t>
      </w:r>
      <w:r w:rsidR="00D50E2C">
        <w:rPr>
          <w:rFonts w:ascii="Arial" w:hAnsi="Arial" w:cs="Arial"/>
          <w:color w:val="231F20"/>
        </w:rPr>
        <w:t xml:space="preserve"> provided by the Council’s officers, </w:t>
      </w:r>
      <w:r w:rsidR="00B74D1A" w:rsidRPr="00B74D1A">
        <w:rPr>
          <w:rFonts w:ascii="Arial" w:hAnsi="Arial" w:cs="Arial"/>
          <w:color w:val="231F20"/>
        </w:rPr>
        <w:t>State Street Performance Services</w:t>
      </w:r>
      <w:r w:rsidR="003B04B8" w:rsidRPr="003B04B8">
        <w:rPr>
          <w:rFonts w:ascii="Arial" w:hAnsi="Arial" w:cs="Arial"/>
          <w:color w:val="231F20"/>
        </w:rPr>
        <w:t xml:space="preserve"> </w:t>
      </w:r>
      <w:r w:rsidR="00D50E2C">
        <w:rPr>
          <w:rFonts w:ascii="Arial" w:hAnsi="Arial" w:cs="Arial"/>
          <w:color w:val="231F20"/>
        </w:rPr>
        <w:t xml:space="preserve">and Aon Hewitt. </w:t>
      </w:r>
      <w:r>
        <w:rPr>
          <w:rFonts w:ascii="Arial" w:hAnsi="Arial" w:cs="Arial"/>
          <w:color w:val="231F20"/>
        </w:rPr>
        <w:t xml:space="preserve"> </w:t>
      </w:r>
      <w:r w:rsidR="000850DF">
        <w:rPr>
          <w:rFonts w:ascii="Arial" w:hAnsi="Arial" w:cs="Arial"/>
          <w:color w:val="231F20"/>
        </w:rPr>
        <w:t>Additionally, t</w:t>
      </w:r>
      <w:r w:rsidR="006A5355" w:rsidRPr="000266C1">
        <w:rPr>
          <w:rFonts w:ascii="Arial" w:hAnsi="Arial" w:cs="Arial"/>
          <w:color w:val="231F20"/>
        </w:rPr>
        <w:t xml:space="preserve">he Council’s officers </w:t>
      </w:r>
      <w:r w:rsidR="00564630">
        <w:rPr>
          <w:rFonts w:ascii="Arial" w:hAnsi="Arial" w:cs="Arial"/>
          <w:color w:val="231F20"/>
        </w:rPr>
        <w:t xml:space="preserve">and advisers </w:t>
      </w:r>
      <w:r w:rsidR="006A5355" w:rsidRPr="000266C1">
        <w:rPr>
          <w:rFonts w:ascii="Arial" w:hAnsi="Arial" w:cs="Arial"/>
          <w:color w:val="231F20"/>
        </w:rPr>
        <w:t>meet the investment managers regularly to review</w:t>
      </w:r>
      <w:r w:rsidR="001D4AA1" w:rsidRPr="000266C1">
        <w:rPr>
          <w:rFonts w:ascii="Arial" w:hAnsi="Arial" w:cs="Arial"/>
          <w:color w:val="231F20"/>
        </w:rPr>
        <w:t xml:space="preserve"> </w:t>
      </w:r>
      <w:r w:rsidR="006A5355" w:rsidRPr="000266C1">
        <w:rPr>
          <w:rFonts w:ascii="Arial" w:hAnsi="Arial" w:cs="Arial"/>
          <w:color w:val="231F20"/>
        </w:rPr>
        <w:t xml:space="preserve">their actions together with the reasons for </w:t>
      </w:r>
      <w:r w:rsidR="000850DF">
        <w:rPr>
          <w:rFonts w:ascii="Arial" w:hAnsi="Arial" w:cs="Arial"/>
          <w:color w:val="231F20"/>
        </w:rPr>
        <w:t xml:space="preserve">their </w:t>
      </w:r>
      <w:r w:rsidR="006A5355" w:rsidRPr="000266C1">
        <w:rPr>
          <w:rFonts w:ascii="Arial" w:hAnsi="Arial" w:cs="Arial"/>
          <w:color w:val="231F20"/>
        </w:rPr>
        <w:t>investment performance.</w:t>
      </w:r>
    </w:p>
    <w:p w14:paraId="16353476" w14:textId="77777777" w:rsidR="006A5355" w:rsidRPr="00B45CB1" w:rsidRDefault="000266C1" w:rsidP="002063FA">
      <w:pPr>
        <w:pStyle w:val="Style3"/>
        <w:numPr>
          <w:ilvl w:val="1"/>
          <w:numId w:val="16"/>
        </w:numPr>
      </w:pPr>
      <w:bookmarkStart w:id="280" w:name="_Toc401834599"/>
      <w:bookmarkStart w:id="281" w:name="_Toc431379250"/>
      <w:r w:rsidRPr="00B45CB1">
        <w:t>Custody</w:t>
      </w:r>
      <w:bookmarkEnd w:id="280"/>
      <w:bookmarkEnd w:id="281"/>
    </w:p>
    <w:p w14:paraId="122A5748" w14:textId="77777777" w:rsidR="007B591D" w:rsidRPr="00777F53" w:rsidRDefault="007B591D" w:rsidP="007B591D">
      <w:pPr>
        <w:autoSpaceDE w:val="0"/>
        <w:autoSpaceDN w:val="0"/>
        <w:adjustRightInd w:val="0"/>
        <w:spacing w:line="360" w:lineRule="auto"/>
        <w:rPr>
          <w:rFonts w:ascii="Arial" w:hAnsi="Arial" w:cs="Arial"/>
          <w:color w:val="231F20"/>
        </w:rPr>
      </w:pPr>
      <w:r w:rsidRPr="00777F53">
        <w:rPr>
          <w:rFonts w:ascii="Arial" w:hAnsi="Arial" w:cs="Arial"/>
          <w:color w:val="231F20"/>
        </w:rPr>
        <w:t xml:space="preserve">For the additional security of the invested assets, the Fund employs The Bank of New York Mellon as an independent custodian for its segregated global equity holdings.  The Bank of </w:t>
      </w:r>
      <w:r w:rsidRPr="00777F53">
        <w:rPr>
          <w:rFonts w:ascii="Arial" w:hAnsi="Arial" w:cs="Arial"/>
          <w:color w:val="231F20"/>
        </w:rPr>
        <w:lastRenderedPageBreak/>
        <w:t xml:space="preserve">New York Mellon also </w:t>
      </w:r>
      <w:r w:rsidR="007A2FF7">
        <w:rPr>
          <w:rFonts w:ascii="Arial" w:hAnsi="Arial" w:cs="Arial"/>
          <w:color w:val="231F20"/>
        </w:rPr>
        <w:t xml:space="preserve">maintain records </w:t>
      </w:r>
      <w:r w:rsidRPr="00777F53">
        <w:rPr>
          <w:rFonts w:ascii="Arial" w:hAnsi="Arial" w:cs="Arial"/>
          <w:color w:val="231F20"/>
        </w:rPr>
        <w:t xml:space="preserve">for all the Pension Fund investments, </w:t>
      </w:r>
      <w:r w:rsidR="00F82A32">
        <w:rPr>
          <w:rFonts w:ascii="Arial" w:hAnsi="Arial" w:cs="Arial"/>
          <w:color w:val="231F20"/>
        </w:rPr>
        <w:t xml:space="preserve">with the </w:t>
      </w:r>
      <w:r w:rsidRPr="00777F53">
        <w:rPr>
          <w:rFonts w:ascii="Arial" w:hAnsi="Arial" w:cs="Arial"/>
          <w:color w:val="231F20"/>
        </w:rPr>
        <w:t>except</w:t>
      </w:r>
      <w:r w:rsidR="00F82A32">
        <w:rPr>
          <w:rFonts w:ascii="Arial" w:hAnsi="Arial" w:cs="Arial"/>
          <w:color w:val="231F20"/>
        </w:rPr>
        <w:t xml:space="preserve">ion of </w:t>
      </w:r>
      <w:r w:rsidRPr="00777F53">
        <w:rPr>
          <w:rFonts w:ascii="Arial" w:hAnsi="Arial" w:cs="Arial"/>
          <w:color w:val="231F20"/>
        </w:rPr>
        <w:t>internally managed cash.</w:t>
      </w:r>
    </w:p>
    <w:p w14:paraId="7D631269" w14:textId="77777777" w:rsidR="002848FB" w:rsidRDefault="00AF46F1" w:rsidP="00F211F3">
      <w:pPr>
        <w:pStyle w:val="Style"/>
        <w:tabs>
          <w:tab w:val="clear" w:pos="360"/>
        </w:tabs>
        <w:ind w:left="709" w:hanging="709"/>
      </w:pPr>
      <w:r>
        <w:br w:type="page"/>
      </w:r>
      <w:bookmarkStart w:id="282" w:name="_Toc401834600"/>
      <w:bookmarkStart w:id="283" w:name="_Toc431379251"/>
      <w:r w:rsidR="002848FB">
        <w:lastRenderedPageBreak/>
        <w:t xml:space="preserve">Investment </w:t>
      </w:r>
      <w:bookmarkEnd w:id="282"/>
      <w:r w:rsidR="00D35AA2">
        <w:t>Report</w:t>
      </w:r>
      <w:bookmarkEnd w:id="283"/>
    </w:p>
    <w:p w14:paraId="5CC63B42" w14:textId="77777777" w:rsidR="002848FB" w:rsidRPr="000266C1" w:rsidRDefault="002848FB" w:rsidP="002848FB">
      <w:pPr>
        <w:rPr>
          <w:b/>
          <w:bCs/>
        </w:rPr>
      </w:pPr>
    </w:p>
    <w:p w14:paraId="3BDC2938" w14:textId="77777777" w:rsidR="005B3179" w:rsidRPr="007615AA" w:rsidRDefault="00D35AA2" w:rsidP="00D01220">
      <w:pPr>
        <w:pStyle w:val="Style3"/>
      </w:pPr>
      <w:bookmarkStart w:id="284" w:name="_Toc280013743"/>
      <w:bookmarkStart w:id="285" w:name="_Toc280090167"/>
      <w:bookmarkStart w:id="286" w:name="_Toc280090333"/>
      <w:bookmarkStart w:id="287" w:name="_Toc280090499"/>
      <w:bookmarkStart w:id="288" w:name="_Toc280013744"/>
      <w:bookmarkStart w:id="289" w:name="_Toc280090168"/>
      <w:bookmarkStart w:id="290" w:name="_Toc280090334"/>
      <w:bookmarkStart w:id="291" w:name="_Toc280090500"/>
      <w:bookmarkStart w:id="292" w:name="_Toc280013746"/>
      <w:bookmarkStart w:id="293" w:name="_Toc280090170"/>
      <w:bookmarkStart w:id="294" w:name="_Toc280090336"/>
      <w:bookmarkStart w:id="295" w:name="_Toc280090502"/>
      <w:bookmarkStart w:id="296" w:name="_Toc280013748"/>
      <w:bookmarkStart w:id="297" w:name="_Toc280090172"/>
      <w:bookmarkStart w:id="298" w:name="_Toc280090338"/>
      <w:bookmarkStart w:id="299" w:name="_Toc280090504"/>
      <w:bookmarkStart w:id="300" w:name="_Toc280013749"/>
      <w:bookmarkStart w:id="301" w:name="_Toc280090173"/>
      <w:bookmarkStart w:id="302" w:name="_Toc280090339"/>
      <w:bookmarkStart w:id="303" w:name="_Toc280090505"/>
      <w:bookmarkStart w:id="304" w:name="_Toc280013751"/>
      <w:bookmarkStart w:id="305" w:name="_Toc280090175"/>
      <w:bookmarkStart w:id="306" w:name="_Toc280090341"/>
      <w:bookmarkStart w:id="307" w:name="_Toc280090507"/>
      <w:bookmarkStart w:id="308" w:name="_Toc280013752"/>
      <w:bookmarkStart w:id="309" w:name="_Toc280090176"/>
      <w:bookmarkStart w:id="310" w:name="_Toc280090342"/>
      <w:bookmarkStart w:id="311" w:name="_Toc280090508"/>
      <w:bookmarkStart w:id="312" w:name="_Toc280013753"/>
      <w:bookmarkStart w:id="313" w:name="_Toc280090177"/>
      <w:bookmarkStart w:id="314" w:name="_Toc280090343"/>
      <w:bookmarkStart w:id="315" w:name="_Toc280090509"/>
      <w:bookmarkStart w:id="316" w:name="_Toc280013756"/>
      <w:bookmarkStart w:id="317" w:name="_Toc280090180"/>
      <w:bookmarkStart w:id="318" w:name="_Toc280090346"/>
      <w:bookmarkStart w:id="319" w:name="_Toc280090512"/>
      <w:bookmarkStart w:id="320" w:name="_Toc280013757"/>
      <w:bookmarkStart w:id="321" w:name="_Toc280090181"/>
      <w:bookmarkStart w:id="322" w:name="_Toc280090347"/>
      <w:bookmarkStart w:id="323" w:name="_Toc280090513"/>
      <w:bookmarkStart w:id="324" w:name="_Toc431379252"/>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t>Performance</w:t>
      </w:r>
      <w:bookmarkEnd w:id="324"/>
    </w:p>
    <w:p w14:paraId="082625CF" w14:textId="77777777" w:rsidR="003718D2" w:rsidRPr="003718D2" w:rsidRDefault="003718D2" w:rsidP="003718D2">
      <w:pPr>
        <w:spacing w:line="360" w:lineRule="auto"/>
        <w:rPr>
          <w:rFonts w:ascii="MetaPlusNormal-Roman" w:hAnsi="MetaPlusNormal-Roman" w:cs="MetaPlusNormal-Roman"/>
        </w:rPr>
      </w:pPr>
      <w:r w:rsidRPr="003718D2">
        <w:rPr>
          <w:rFonts w:ascii="MetaPlusNormal-Roman" w:hAnsi="MetaPlusNormal-Roman" w:cs="MetaPlusNormal-Roman"/>
        </w:rPr>
        <w:t>The Fund’s performance is compared with the Council’s own customised benchmarks a</w:t>
      </w:r>
      <w:r w:rsidR="006207B6">
        <w:rPr>
          <w:rFonts w:ascii="MetaPlusNormal-Roman" w:hAnsi="MetaPlusNormal-Roman" w:cs="MetaPlusNormal-Roman"/>
        </w:rPr>
        <w:t>nd to the average return from 88</w:t>
      </w:r>
      <w:r w:rsidRPr="003718D2">
        <w:rPr>
          <w:rFonts w:ascii="MetaPlusNormal-Roman" w:hAnsi="MetaPlusNormal-Roman" w:cs="MetaPlusNormal-Roman"/>
        </w:rPr>
        <w:t xml:space="preserve"> local authority pension funds, as measured by </w:t>
      </w:r>
      <w:r w:rsidR="00B74D1A" w:rsidRPr="00B74D1A">
        <w:rPr>
          <w:rFonts w:ascii="Arial" w:hAnsi="Arial" w:cs="Arial"/>
          <w:color w:val="231F20"/>
        </w:rPr>
        <w:t>State Street Performance Services</w:t>
      </w:r>
      <w:r w:rsidR="006207B6">
        <w:rPr>
          <w:rFonts w:ascii="MetaPlusNormal-Roman" w:hAnsi="MetaPlusNormal-Roman" w:cs="MetaPlusNormal-Roman"/>
        </w:rPr>
        <w:t xml:space="preserve">. </w:t>
      </w:r>
      <w:r w:rsidR="006304CA">
        <w:rPr>
          <w:rFonts w:ascii="MetaPlusNormal-Roman" w:hAnsi="MetaPlusNormal-Roman" w:cs="MetaPlusNormal-Roman"/>
        </w:rPr>
        <w:t xml:space="preserve"> </w:t>
      </w:r>
      <w:r w:rsidR="006207B6">
        <w:rPr>
          <w:rFonts w:ascii="MetaPlusNormal-Roman" w:hAnsi="MetaPlusNormal-Roman" w:cs="MetaPlusNormal-Roman"/>
        </w:rPr>
        <w:t>During the 2015</w:t>
      </w:r>
      <w:r w:rsidRPr="003718D2">
        <w:rPr>
          <w:rFonts w:ascii="MetaPlusNormal-Roman" w:hAnsi="MetaPlusNormal-Roman" w:cs="MetaPlusNormal-Roman"/>
        </w:rPr>
        <w:t>/</w:t>
      </w:r>
      <w:r w:rsidR="006304CA">
        <w:rPr>
          <w:rFonts w:ascii="MetaPlusNormal-Roman" w:hAnsi="MetaPlusNormal-Roman" w:cs="MetaPlusNormal-Roman"/>
        </w:rPr>
        <w:t>20</w:t>
      </w:r>
      <w:r w:rsidRPr="003718D2">
        <w:rPr>
          <w:rFonts w:ascii="MetaPlusNormal-Roman" w:hAnsi="MetaPlusNormal-Roman" w:cs="MetaPlusNormal-Roman"/>
        </w:rPr>
        <w:t>1</w:t>
      </w:r>
      <w:r w:rsidR="006207B6">
        <w:rPr>
          <w:rFonts w:ascii="MetaPlusNormal-Roman" w:hAnsi="MetaPlusNormal-Roman" w:cs="MetaPlusNormal-Roman"/>
        </w:rPr>
        <w:t>6</w:t>
      </w:r>
      <w:r w:rsidRPr="003718D2">
        <w:rPr>
          <w:rFonts w:ascii="MetaPlusNormal-Roman" w:hAnsi="MetaPlusNormal-Roman" w:cs="MetaPlusNormal-Roman"/>
        </w:rPr>
        <w:t xml:space="preserve"> financial year the Fund’s</w:t>
      </w:r>
      <w:r w:rsidR="00C16E55">
        <w:rPr>
          <w:rFonts w:ascii="MetaPlusNormal-Roman" w:hAnsi="MetaPlusNormal-Roman" w:cs="MetaPlusNormal-Roman"/>
        </w:rPr>
        <w:t xml:space="preserve"> </w:t>
      </w:r>
      <w:r w:rsidRPr="003718D2">
        <w:rPr>
          <w:rFonts w:ascii="MetaPlusNormal-Roman" w:hAnsi="MetaPlusNormal-Roman" w:cs="MetaPlusNormal-Roman"/>
        </w:rPr>
        <w:t xml:space="preserve">return of </w:t>
      </w:r>
      <w:r w:rsidR="003631F7">
        <w:rPr>
          <w:rFonts w:ascii="MetaPlusNormal-Roman" w:hAnsi="MetaPlusNormal-Roman" w:cs="MetaPlusNormal-Roman"/>
        </w:rPr>
        <w:t>1.9</w:t>
      </w:r>
      <w:r w:rsidRPr="003718D2">
        <w:rPr>
          <w:rFonts w:ascii="MetaPlusNormal-Roman" w:hAnsi="MetaPlusNormal-Roman" w:cs="MetaPlusNormal-Roman"/>
        </w:rPr>
        <w:t>% underperformed</w:t>
      </w:r>
      <w:r w:rsidR="00257DEC">
        <w:rPr>
          <w:rFonts w:ascii="MetaPlusNormal-Roman" w:hAnsi="MetaPlusNormal-Roman" w:cs="MetaPlusNormal-Roman"/>
        </w:rPr>
        <w:t xml:space="preserve"> its customised benchmark of 2</w:t>
      </w:r>
      <w:r w:rsidR="00C16E55">
        <w:rPr>
          <w:rFonts w:ascii="MetaPlusNormal-Roman" w:hAnsi="MetaPlusNormal-Roman" w:cs="MetaPlusNormal-Roman"/>
        </w:rPr>
        <w:t>.1</w:t>
      </w:r>
      <w:r w:rsidRPr="003718D2">
        <w:rPr>
          <w:rFonts w:ascii="MetaPlusNormal-Roman" w:hAnsi="MetaPlusNormal-Roman" w:cs="MetaPlusNormal-Roman"/>
        </w:rPr>
        <w:t xml:space="preserve">% by </w:t>
      </w:r>
      <w:r w:rsidR="00C16E55">
        <w:rPr>
          <w:rFonts w:ascii="MetaPlusNormal-Roman" w:hAnsi="MetaPlusNormal-Roman" w:cs="MetaPlusNormal-Roman"/>
        </w:rPr>
        <w:t>0</w:t>
      </w:r>
      <w:r w:rsidRPr="003718D2">
        <w:rPr>
          <w:rFonts w:ascii="MetaPlusNormal-Roman" w:hAnsi="MetaPlusNormal-Roman" w:cs="MetaPlusNormal-Roman"/>
        </w:rPr>
        <w:t>.</w:t>
      </w:r>
      <w:r w:rsidR="00257DEC">
        <w:rPr>
          <w:rFonts w:ascii="MetaPlusNormal-Roman" w:hAnsi="MetaPlusNormal-Roman" w:cs="MetaPlusNormal-Roman"/>
        </w:rPr>
        <w:t>2</w:t>
      </w:r>
      <w:r w:rsidR="006010DF">
        <w:rPr>
          <w:rFonts w:ascii="MetaPlusNormal-Roman" w:hAnsi="MetaPlusNormal-Roman" w:cs="MetaPlusNormal-Roman"/>
        </w:rPr>
        <w:t>%.  The Fund was placed in the upper quartile when compared to the other local authority pension funds</w:t>
      </w:r>
      <w:r w:rsidR="00C16E55">
        <w:rPr>
          <w:rFonts w:ascii="MetaPlusNormal-Roman" w:hAnsi="MetaPlusNormal-Roman" w:cs="MetaPlusNormal-Roman"/>
        </w:rPr>
        <w:t xml:space="preserve"> out</w:t>
      </w:r>
      <w:r w:rsidRPr="003718D2">
        <w:rPr>
          <w:rFonts w:ascii="MetaPlusNormal-Roman" w:hAnsi="MetaPlusNormal-Roman" w:cs="MetaPlusNormal-Roman"/>
        </w:rPr>
        <w:t>perform</w:t>
      </w:r>
      <w:r w:rsidR="006010DF">
        <w:rPr>
          <w:rFonts w:ascii="MetaPlusNormal-Roman" w:hAnsi="MetaPlusNormal-Roman" w:cs="MetaPlusNormal-Roman"/>
        </w:rPr>
        <w:t>ing</w:t>
      </w:r>
      <w:r w:rsidRPr="003718D2">
        <w:rPr>
          <w:rFonts w:ascii="MetaPlusNormal-Roman" w:hAnsi="MetaPlusNormal-Roman" w:cs="MetaPlusNormal-Roman"/>
        </w:rPr>
        <w:t xml:space="preserve"> the average r</w:t>
      </w:r>
      <w:r w:rsidR="00C16E55">
        <w:rPr>
          <w:rFonts w:ascii="MetaPlusNormal-Roman" w:hAnsi="MetaPlusNormal-Roman" w:cs="MetaPlusNormal-Roman"/>
        </w:rPr>
        <w:t>e</w:t>
      </w:r>
      <w:r w:rsidR="00257DEC">
        <w:rPr>
          <w:rFonts w:ascii="MetaPlusNormal-Roman" w:hAnsi="MetaPlusNormal-Roman" w:cs="MetaPlusNormal-Roman"/>
        </w:rPr>
        <w:t>turn of 0</w:t>
      </w:r>
      <w:r w:rsidR="00C16E55">
        <w:rPr>
          <w:rFonts w:ascii="MetaPlusNormal-Roman" w:hAnsi="MetaPlusNormal-Roman" w:cs="MetaPlusNormal-Roman"/>
        </w:rPr>
        <w:t>.2</w:t>
      </w:r>
      <w:r w:rsidRPr="003718D2">
        <w:rPr>
          <w:rFonts w:ascii="MetaPlusNormal-Roman" w:hAnsi="MetaPlusNormal-Roman" w:cs="MetaPlusNormal-Roman"/>
        </w:rPr>
        <w:t>%</w:t>
      </w:r>
      <w:r w:rsidR="00257DEC">
        <w:rPr>
          <w:rFonts w:ascii="MetaPlusNormal-Roman" w:hAnsi="MetaPlusNormal-Roman" w:cs="MetaPlusNormal-Roman"/>
        </w:rPr>
        <w:t xml:space="preserve"> by 1.7</w:t>
      </w:r>
      <w:r w:rsidR="00C16E55">
        <w:rPr>
          <w:rFonts w:ascii="MetaPlusNormal-Roman" w:hAnsi="MetaPlusNormal-Roman" w:cs="MetaPlusNormal-Roman"/>
        </w:rPr>
        <w:t>%</w:t>
      </w:r>
      <w:r w:rsidRPr="003718D2">
        <w:rPr>
          <w:rFonts w:ascii="MetaPlusNormal-Roman" w:hAnsi="MetaPlusNormal-Roman" w:cs="MetaPlusNormal-Roman"/>
        </w:rPr>
        <w:t xml:space="preserve">. </w:t>
      </w:r>
    </w:p>
    <w:p w14:paraId="3A852F38" w14:textId="77777777" w:rsidR="003718D2" w:rsidRPr="003718D2" w:rsidRDefault="003718D2" w:rsidP="003718D2">
      <w:pPr>
        <w:spacing w:line="360" w:lineRule="auto"/>
        <w:rPr>
          <w:rFonts w:ascii="MetaPlusNormal-Roman" w:hAnsi="MetaPlusNormal-Roman" w:cs="MetaPlusNormal-Roman"/>
        </w:rPr>
      </w:pPr>
    </w:p>
    <w:p w14:paraId="227159F4" w14:textId="77777777" w:rsidR="00E537AD" w:rsidRPr="003718D2" w:rsidRDefault="003718D2" w:rsidP="003718D2">
      <w:pPr>
        <w:spacing w:line="360" w:lineRule="auto"/>
      </w:pPr>
      <w:r w:rsidRPr="003718D2">
        <w:rPr>
          <w:rFonts w:ascii="MetaPlusNormal-Roman" w:hAnsi="MetaPlusNormal-Roman" w:cs="MetaPlusNormal-Roman"/>
        </w:rPr>
        <w:t xml:space="preserve">As at the 2013 Actuarial Valuation the Fund’s funding level was 66.3%, a marginal increase from the 66% funding level as calculated at the 2010 Actuarial Valuation.  The </w:t>
      </w:r>
      <w:r w:rsidR="006010DF">
        <w:rPr>
          <w:rFonts w:ascii="MetaPlusNormal-Roman" w:hAnsi="MetaPlusNormal-Roman" w:cs="MetaPlusNormal-Roman"/>
        </w:rPr>
        <w:t>next Actuarial Valuation is due effective 31 March 2016 and the results will be available in February 2017.</w:t>
      </w:r>
    </w:p>
    <w:p w14:paraId="71949A9D" w14:textId="77777777" w:rsidR="001747A4" w:rsidRPr="001747A4" w:rsidRDefault="00AF46F1" w:rsidP="00A84675">
      <w:pPr>
        <w:pStyle w:val="Style3"/>
      </w:pPr>
      <w:r>
        <w:br w:type="page"/>
      </w:r>
      <w:bookmarkStart w:id="325" w:name="_Toc401834604"/>
      <w:bookmarkStart w:id="326" w:name="_Toc431379253"/>
      <w:r w:rsidR="001747A4" w:rsidRPr="001747A4">
        <w:lastRenderedPageBreak/>
        <w:t xml:space="preserve">Movement </w:t>
      </w:r>
      <w:r w:rsidR="008D052C">
        <w:t xml:space="preserve">in the Market Value </w:t>
      </w:r>
      <w:r w:rsidR="001747A4" w:rsidRPr="001747A4">
        <w:t xml:space="preserve">of </w:t>
      </w:r>
      <w:r w:rsidR="007509A4">
        <w:t xml:space="preserve">the </w:t>
      </w:r>
      <w:r w:rsidR="001747A4" w:rsidRPr="001747A4">
        <w:t>Fund</w:t>
      </w:r>
      <w:bookmarkEnd w:id="325"/>
      <w:bookmarkEnd w:id="326"/>
    </w:p>
    <w:p w14:paraId="6CFC62FB" w14:textId="77777777" w:rsidR="003F2E09" w:rsidRDefault="003F2E09" w:rsidP="003F2E09">
      <w:pPr>
        <w:autoSpaceDE w:val="0"/>
        <w:autoSpaceDN w:val="0"/>
        <w:adjustRightInd w:val="0"/>
        <w:spacing w:line="360" w:lineRule="auto"/>
        <w:rPr>
          <w:rFonts w:ascii="Arial" w:hAnsi="Arial" w:cs="Arial"/>
        </w:rPr>
      </w:pPr>
      <w:r w:rsidRPr="0062358B">
        <w:rPr>
          <w:rFonts w:ascii="Arial" w:hAnsi="Arial" w:cs="Arial"/>
        </w:rPr>
        <w:t>The net assets of the Fund at 31 March 201</w:t>
      </w:r>
      <w:r w:rsidR="00BF6581">
        <w:rPr>
          <w:rFonts w:ascii="Arial" w:hAnsi="Arial" w:cs="Arial"/>
        </w:rPr>
        <w:t>6</w:t>
      </w:r>
      <w:r w:rsidR="005E659F">
        <w:rPr>
          <w:rFonts w:ascii="Arial" w:hAnsi="Arial" w:cs="Arial"/>
        </w:rPr>
        <w:t xml:space="preserve"> were £</w:t>
      </w:r>
      <w:r w:rsidR="003B17C9">
        <w:rPr>
          <w:rFonts w:ascii="Arial" w:hAnsi="Arial" w:cs="Arial"/>
        </w:rPr>
        <w:t>877.03m</w:t>
      </w:r>
      <w:r w:rsidRPr="0062358B">
        <w:rPr>
          <w:rFonts w:ascii="Arial" w:hAnsi="Arial" w:cs="Arial"/>
        </w:rPr>
        <w:t xml:space="preserve"> compared with £</w:t>
      </w:r>
      <w:r w:rsidR="003B17C9">
        <w:rPr>
          <w:rFonts w:ascii="Arial" w:hAnsi="Arial" w:cs="Arial"/>
        </w:rPr>
        <w:t>501</w:t>
      </w:r>
      <w:r w:rsidRPr="0062358B">
        <w:rPr>
          <w:rFonts w:ascii="Arial" w:hAnsi="Arial" w:cs="Arial"/>
        </w:rPr>
        <w:t>m at</w:t>
      </w:r>
      <w:r w:rsidR="00093E9B">
        <w:rPr>
          <w:rFonts w:ascii="Arial" w:hAnsi="Arial" w:cs="Arial"/>
        </w:rPr>
        <w:t xml:space="preserve"> </w:t>
      </w:r>
      <w:r w:rsidRPr="0062358B">
        <w:rPr>
          <w:rFonts w:ascii="Arial" w:hAnsi="Arial" w:cs="Arial"/>
        </w:rPr>
        <w:t>31 March 200</w:t>
      </w:r>
      <w:r w:rsidR="003B17C9">
        <w:rPr>
          <w:rFonts w:ascii="Arial" w:hAnsi="Arial" w:cs="Arial"/>
        </w:rPr>
        <w:t>6</w:t>
      </w:r>
      <w:r w:rsidRPr="0062358B">
        <w:rPr>
          <w:rFonts w:ascii="Arial" w:hAnsi="Arial" w:cs="Arial"/>
        </w:rPr>
        <w:t>.  The chart below shows the growth of the Fund’s assets over the past ten years.</w:t>
      </w:r>
    </w:p>
    <w:p w14:paraId="296E3165" w14:textId="77777777" w:rsidR="009F7043" w:rsidRDefault="009F7043" w:rsidP="003F2E09">
      <w:pPr>
        <w:autoSpaceDE w:val="0"/>
        <w:autoSpaceDN w:val="0"/>
        <w:adjustRightInd w:val="0"/>
        <w:spacing w:line="360" w:lineRule="auto"/>
        <w:rPr>
          <w:rFonts w:ascii="Arial" w:hAnsi="Arial" w:cs="Arial"/>
        </w:rPr>
      </w:pPr>
    </w:p>
    <w:p w14:paraId="0369AD10" w14:textId="67CA2C6F" w:rsidR="009F7043" w:rsidRPr="0062358B" w:rsidRDefault="005F6DA9" w:rsidP="003F2E09">
      <w:pPr>
        <w:autoSpaceDE w:val="0"/>
        <w:autoSpaceDN w:val="0"/>
        <w:adjustRightInd w:val="0"/>
        <w:spacing w:line="360" w:lineRule="auto"/>
        <w:rPr>
          <w:rFonts w:ascii="Arial" w:hAnsi="Arial" w:cs="Arial"/>
        </w:rPr>
      </w:pPr>
      <w:r>
        <w:rPr>
          <w:rFonts w:ascii="Arial" w:hAnsi="Arial" w:cs="Arial"/>
          <w:noProof/>
        </w:rPr>
        <w:drawing>
          <wp:inline distT="0" distB="0" distL="0" distR="0" wp14:anchorId="240EC40E" wp14:editId="06C5A7FC">
            <wp:extent cx="6490970" cy="2858135"/>
            <wp:effectExtent l="0" t="0" r="0" b="0"/>
            <wp:docPr id="26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90970" cy="2858135"/>
                    </a:xfrm>
                    <a:prstGeom prst="rect">
                      <a:avLst/>
                    </a:prstGeom>
                    <a:noFill/>
                  </pic:spPr>
                </pic:pic>
              </a:graphicData>
            </a:graphic>
          </wp:inline>
        </w:drawing>
      </w:r>
    </w:p>
    <w:p w14:paraId="0820E93A" w14:textId="77777777" w:rsidR="00CD2F01" w:rsidRDefault="00CD2F01" w:rsidP="00F243AA"/>
    <w:p w14:paraId="71A00233" w14:textId="77777777" w:rsidR="00764FAB" w:rsidRPr="00764FAB" w:rsidRDefault="00764FAB" w:rsidP="00CD2F01">
      <w:pPr>
        <w:pStyle w:val="Heading1"/>
        <w:rPr>
          <w:vanish/>
          <w:color w:val="800080"/>
          <w:specVanish/>
        </w:rPr>
      </w:pPr>
    </w:p>
    <w:p w14:paraId="22815E35" w14:textId="77777777" w:rsidR="003F2E09" w:rsidRDefault="003F2E09" w:rsidP="00FF492E">
      <w:pPr>
        <w:jc w:val="center"/>
      </w:pPr>
    </w:p>
    <w:p w14:paraId="5807DE82" w14:textId="51847E4F" w:rsidR="009F7043" w:rsidRPr="009F7043" w:rsidRDefault="005F6DA9" w:rsidP="009F7043">
      <w:r w:rsidRPr="003B17C9">
        <w:rPr>
          <w:noProof/>
        </w:rPr>
        <w:drawing>
          <wp:inline distT="0" distB="0" distL="0" distR="0" wp14:anchorId="16132F19" wp14:editId="3361FF1B">
            <wp:extent cx="4768215" cy="3472815"/>
            <wp:effectExtent l="0" t="0" r="0" b="0"/>
            <wp:docPr id="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8215" cy="3472815"/>
                    </a:xfrm>
                    <a:prstGeom prst="rect">
                      <a:avLst/>
                    </a:prstGeom>
                    <a:noFill/>
                    <a:ln>
                      <a:noFill/>
                    </a:ln>
                  </pic:spPr>
                </pic:pic>
              </a:graphicData>
            </a:graphic>
          </wp:inline>
        </w:drawing>
      </w:r>
    </w:p>
    <w:p w14:paraId="40F01777" w14:textId="77777777" w:rsidR="003F2E09" w:rsidRPr="006304CA" w:rsidRDefault="006304CA" w:rsidP="003F2E09">
      <w:pPr>
        <w:pStyle w:val="Heading1"/>
        <w:rPr>
          <w:b w:val="0"/>
          <w:sz w:val="20"/>
          <w:szCs w:val="20"/>
        </w:rPr>
      </w:pPr>
      <w:r w:rsidRPr="006304CA">
        <w:rPr>
          <w:b w:val="0"/>
          <w:sz w:val="20"/>
          <w:szCs w:val="20"/>
        </w:rPr>
        <w:t>Note: percentages do not add up to 100% because of roundings</w:t>
      </w:r>
    </w:p>
    <w:p w14:paraId="55C0FBD5" w14:textId="77777777" w:rsidR="001747A4" w:rsidRDefault="00764FAB" w:rsidP="00AD3890">
      <w:pPr>
        <w:pStyle w:val="Style3"/>
      </w:pPr>
      <w:r>
        <w:br w:type="page"/>
      </w:r>
      <w:bookmarkStart w:id="327" w:name="_Toc401834605"/>
      <w:bookmarkStart w:id="328" w:name="_Toc431379254"/>
      <w:r w:rsidR="008D052C">
        <w:lastRenderedPageBreak/>
        <w:t xml:space="preserve">Distribution of Assets by </w:t>
      </w:r>
      <w:r w:rsidR="003C1647">
        <w:t>Market Value</w:t>
      </w:r>
      <w:bookmarkEnd w:id="327"/>
      <w:bookmarkEnd w:id="328"/>
    </w:p>
    <w:p w14:paraId="6789FEC8" w14:textId="77777777" w:rsidR="001747A4" w:rsidRDefault="001747A4" w:rsidP="001747A4"/>
    <w:p w14:paraId="340027C8" w14:textId="1F6DF829" w:rsidR="007460C6" w:rsidRPr="007460C6" w:rsidRDefault="005F6DA9" w:rsidP="001747A4">
      <w:pPr>
        <w:rPr>
          <w:color w:val="FF0000"/>
        </w:rPr>
      </w:pPr>
      <w:r>
        <w:rPr>
          <w:noProof/>
          <w:color w:val="FF0000"/>
        </w:rPr>
        <w:drawing>
          <wp:inline distT="0" distB="0" distL="0" distR="0" wp14:anchorId="79028495" wp14:editId="4A3FFEF1">
            <wp:extent cx="6069330" cy="3479165"/>
            <wp:effectExtent l="0" t="0" r="0" b="0"/>
            <wp:docPr id="26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69330" cy="3479165"/>
                    </a:xfrm>
                    <a:prstGeom prst="rect">
                      <a:avLst/>
                    </a:prstGeom>
                    <a:noFill/>
                  </pic:spPr>
                </pic:pic>
              </a:graphicData>
            </a:graphic>
          </wp:inline>
        </w:drawing>
      </w:r>
    </w:p>
    <w:p w14:paraId="0502F76E" w14:textId="77777777" w:rsidR="001710FB" w:rsidRPr="001710FB" w:rsidRDefault="001710FB" w:rsidP="001747A4"/>
    <w:p w14:paraId="5DDAED48" w14:textId="5F3F79DB" w:rsidR="00764FAB" w:rsidRDefault="005F6DA9" w:rsidP="001747A4">
      <w:r w:rsidRPr="009C79AC">
        <w:rPr>
          <w:noProof/>
        </w:rPr>
        <w:drawing>
          <wp:inline distT="0" distB="0" distL="0" distR="0" wp14:anchorId="0C879CA7" wp14:editId="18D284DB">
            <wp:extent cx="5975985" cy="2830195"/>
            <wp:effectExtent l="0" t="0" r="0" b="0"/>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75985" cy="2830195"/>
                    </a:xfrm>
                    <a:prstGeom prst="rect">
                      <a:avLst/>
                    </a:prstGeom>
                    <a:noFill/>
                    <a:ln>
                      <a:noFill/>
                    </a:ln>
                  </pic:spPr>
                </pic:pic>
              </a:graphicData>
            </a:graphic>
          </wp:inline>
        </w:drawing>
      </w:r>
    </w:p>
    <w:p w14:paraId="32CDD772" w14:textId="77777777" w:rsidR="000C3160" w:rsidRDefault="000C3160" w:rsidP="001747A4"/>
    <w:p w14:paraId="1DCF06A9" w14:textId="77777777" w:rsidR="000C3160" w:rsidRPr="004726E6" w:rsidRDefault="004726E6" w:rsidP="001747A4">
      <w:pPr>
        <w:rPr>
          <w:rFonts w:ascii="Arial" w:hAnsi="Arial" w:cs="Arial"/>
          <w:sz w:val="20"/>
          <w:szCs w:val="20"/>
        </w:rPr>
      </w:pPr>
      <w:r w:rsidRPr="004726E6">
        <w:rPr>
          <w:rFonts w:ascii="Arial" w:hAnsi="Arial" w:cs="Arial"/>
          <w:sz w:val="20"/>
          <w:szCs w:val="20"/>
        </w:rPr>
        <w:t>Note: percentages do not add up to 100% because of roundings</w:t>
      </w:r>
    </w:p>
    <w:p w14:paraId="2A3F377F" w14:textId="77777777" w:rsidR="00076171" w:rsidRDefault="00076171" w:rsidP="001747A4"/>
    <w:p w14:paraId="5640BC28" w14:textId="77777777" w:rsidR="00076171" w:rsidRDefault="00076171" w:rsidP="001747A4"/>
    <w:p w14:paraId="0C7F2D24" w14:textId="77777777" w:rsidR="000C3160" w:rsidRPr="00076171" w:rsidRDefault="000C3160" w:rsidP="001747A4"/>
    <w:p w14:paraId="05F3730E" w14:textId="77777777" w:rsidR="001747A4" w:rsidRDefault="001747A4" w:rsidP="00100DC6">
      <w:pPr>
        <w:pStyle w:val="Style3"/>
      </w:pPr>
      <w:r>
        <w:br w:type="page"/>
      </w:r>
      <w:bookmarkStart w:id="329" w:name="_Toc401834606"/>
      <w:bookmarkStart w:id="330" w:name="_Toc431379255"/>
      <w:r w:rsidR="00E35EC3">
        <w:lastRenderedPageBreak/>
        <w:t>Stat</w:t>
      </w:r>
      <w:r w:rsidR="00F37EA2">
        <w:t>istics 2015</w:t>
      </w:r>
      <w:r w:rsidRPr="001747A4">
        <w:t>/20</w:t>
      </w:r>
      <w:r w:rsidR="00E35EC3">
        <w:t>1</w:t>
      </w:r>
      <w:bookmarkEnd w:id="329"/>
      <w:bookmarkEnd w:id="330"/>
      <w:r w:rsidR="00F37EA2">
        <w:t>6</w:t>
      </w:r>
    </w:p>
    <w:p w14:paraId="6791A3AB" w14:textId="77777777" w:rsidR="00803E6B" w:rsidRDefault="00803E6B" w:rsidP="00803E6B">
      <w:pPr>
        <w:pStyle w:val="Style3"/>
        <w:numPr>
          <w:ilvl w:val="0"/>
          <w:numId w:val="0"/>
        </w:numPr>
        <w:ind w:left="1283"/>
      </w:pPr>
    </w:p>
    <w:p w14:paraId="5940D12E" w14:textId="5D34D8A9" w:rsidR="000C3160" w:rsidRDefault="005F6DA9" w:rsidP="000C3160">
      <w:pPr>
        <w:rPr>
          <w:lang w:val="en-US"/>
        </w:rPr>
      </w:pPr>
      <w:r w:rsidRPr="00F37EA2">
        <w:rPr>
          <w:noProof/>
        </w:rPr>
        <w:drawing>
          <wp:inline distT="0" distB="0" distL="0" distR="0" wp14:anchorId="49915CB4" wp14:editId="06CF63D0">
            <wp:extent cx="4822190" cy="3918585"/>
            <wp:effectExtent l="0" t="0" r="0" b="0"/>
            <wp:docPr id="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22190" cy="3918585"/>
                    </a:xfrm>
                    <a:prstGeom prst="rect">
                      <a:avLst/>
                    </a:prstGeom>
                    <a:noFill/>
                    <a:ln>
                      <a:noFill/>
                    </a:ln>
                  </pic:spPr>
                </pic:pic>
              </a:graphicData>
            </a:graphic>
          </wp:inline>
        </w:drawing>
      </w:r>
    </w:p>
    <w:p w14:paraId="26A5A76E" w14:textId="77777777" w:rsidR="000C3160" w:rsidRDefault="000C3160" w:rsidP="000C3160">
      <w:pPr>
        <w:rPr>
          <w:lang w:val="en-US"/>
        </w:rPr>
      </w:pPr>
    </w:p>
    <w:tbl>
      <w:tblPr>
        <w:tblW w:w="576" w:type="dxa"/>
        <w:tblInd w:w="108" w:type="dxa"/>
        <w:tblLook w:val="0000" w:firstRow="0" w:lastRow="0" w:firstColumn="0" w:lastColumn="0" w:noHBand="0" w:noVBand="0"/>
      </w:tblPr>
      <w:tblGrid>
        <w:gridCol w:w="576"/>
      </w:tblGrid>
      <w:tr w:rsidR="00E35EC3" w:rsidRPr="00E35EC3" w14:paraId="0BA19799" w14:textId="77777777" w:rsidTr="00E35EC3">
        <w:trPr>
          <w:trHeight w:val="255"/>
        </w:trPr>
        <w:tc>
          <w:tcPr>
            <w:tcW w:w="576" w:type="dxa"/>
            <w:tcBorders>
              <w:top w:val="nil"/>
              <w:left w:val="nil"/>
              <w:bottom w:val="nil"/>
              <w:right w:val="nil"/>
            </w:tcBorders>
            <w:noWrap/>
            <w:vAlign w:val="bottom"/>
          </w:tcPr>
          <w:p w14:paraId="3C14F902" w14:textId="77777777" w:rsidR="00E35EC3" w:rsidRPr="00E35EC3" w:rsidRDefault="00E35EC3" w:rsidP="00E35EC3">
            <w:pPr>
              <w:jc w:val="center"/>
              <w:rPr>
                <w:rFonts w:ascii="Arial" w:eastAsia="Times New Roman" w:hAnsi="Arial" w:cs="Arial"/>
                <w:color w:val="3366FF"/>
                <w:sz w:val="16"/>
                <w:szCs w:val="16"/>
                <w:lang w:eastAsia="en-GB"/>
              </w:rPr>
            </w:pPr>
          </w:p>
        </w:tc>
      </w:tr>
    </w:tbl>
    <w:p w14:paraId="51418233" w14:textId="77777777" w:rsidR="000C3160" w:rsidRDefault="000C3160" w:rsidP="000C3160">
      <w:pPr>
        <w:rPr>
          <w:lang w:val="en-US"/>
        </w:rPr>
      </w:pPr>
    </w:p>
    <w:p w14:paraId="592CD284" w14:textId="77777777" w:rsidR="004726E6" w:rsidRPr="004726E6" w:rsidRDefault="004726E6" w:rsidP="004726E6">
      <w:pPr>
        <w:rPr>
          <w:rFonts w:ascii="Arial" w:hAnsi="Arial" w:cs="Arial"/>
          <w:sz w:val="20"/>
          <w:szCs w:val="20"/>
        </w:rPr>
      </w:pPr>
      <w:r w:rsidRPr="004726E6">
        <w:rPr>
          <w:rFonts w:ascii="Arial" w:hAnsi="Arial" w:cs="Arial"/>
          <w:sz w:val="20"/>
          <w:szCs w:val="20"/>
        </w:rPr>
        <w:t>Note: percentages do not add up to 100% because of roundings</w:t>
      </w:r>
    </w:p>
    <w:p w14:paraId="2794F2B0" w14:textId="77777777" w:rsidR="000C3160" w:rsidRDefault="000C3160" w:rsidP="000C3160">
      <w:pPr>
        <w:rPr>
          <w:lang w:val="en-US"/>
        </w:rPr>
      </w:pPr>
    </w:p>
    <w:p w14:paraId="182F1086" w14:textId="77777777" w:rsidR="000C3160" w:rsidRDefault="000C3160" w:rsidP="000C3160">
      <w:pPr>
        <w:rPr>
          <w:lang w:val="en-US"/>
        </w:rPr>
      </w:pPr>
    </w:p>
    <w:p w14:paraId="60999C33" w14:textId="77777777" w:rsidR="001747A4" w:rsidRDefault="001747A4" w:rsidP="00A84675">
      <w:pPr>
        <w:pStyle w:val="Style3"/>
      </w:pPr>
      <w:r>
        <w:br w:type="page"/>
      </w:r>
      <w:bookmarkStart w:id="331" w:name="_Toc401834607"/>
      <w:bookmarkStart w:id="332" w:name="_Toc431379256"/>
      <w:r w:rsidRPr="001747A4">
        <w:lastRenderedPageBreak/>
        <w:t xml:space="preserve">Top 25 </w:t>
      </w:r>
      <w:r w:rsidR="00841AD3">
        <w:t>Global</w:t>
      </w:r>
      <w:r w:rsidR="00841AD3" w:rsidRPr="001747A4">
        <w:t xml:space="preserve"> </w:t>
      </w:r>
      <w:r w:rsidRPr="001747A4">
        <w:t>Holdings</w:t>
      </w:r>
      <w:bookmarkEnd w:id="331"/>
      <w:bookmarkEnd w:id="332"/>
      <w:r w:rsidR="008E2534">
        <w:t xml:space="preserve"> </w:t>
      </w:r>
    </w:p>
    <w:p w14:paraId="000A4139" w14:textId="2900533F" w:rsidR="004726E6" w:rsidRDefault="005F6DA9" w:rsidP="00CC3D50">
      <w:bookmarkStart w:id="333" w:name="_Toc427939647"/>
      <w:r w:rsidRPr="00591B45">
        <w:rPr>
          <w:noProof/>
        </w:rPr>
        <w:drawing>
          <wp:inline distT="0" distB="0" distL="0" distR="0" wp14:anchorId="689E3B68" wp14:editId="4ED052AB">
            <wp:extent cx="5801995" cy="5617210"/>
            <wp:effectExtent l="0" t="0" r="0" b="0"/>
            <wp:docPr id="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01995" cy="5617210"/>
                    </a:xfrm>
                    <a:prstGeom prst="rect">
                      <a:avLst/>
                    </a:prstGeom>
                    <a:noFill/>
                    <a:ln>
                      <a:noFill/>
                    </a:ln>
                  </pic:spPr>
                </pic:pic>
              </a:graphicData>
            </a:graphic>
          </wp:inline>
        </w:drawing>
      </w:r>
    </w:p>
    <w:p w14:paraId="2474E261" w14:textId="77777777" w:rsidR="00591B45" w:rsidRDefault="00591B45" w:rsidP="004726E6">
      <w:pPr>
        <w:rPr>
          <w:rFonts w:ascii="Arial" w:hAnsi="Arial" w:cs="Arial"/>
          <w:sz w:val="20"/>
          <w:szCs w:val="20"/>
        </w:rPr>
      </w:pPr>
    </w:p>
    <w:p w14:paraId="331D5F55" w14:textId="1C4EE215" w:rsidR="008E1046" w:rsidRDefault="005F6DA9" w:rsidP="00535E3C">
      <w:pPr>
        <w:pStyle w:val="Style3"/>
        <w:numPr>
          <w:ilvl w:val="0"/>
          <w:numId w:val="0"/>
        </w:numPr>
        <w:rPr>
          <w:rFonts w:ascii="MetaPlusNormal-Roman" w:hAnsi="MetaPlusNormal-Roman" w:cs="MetaPlusNormal-Roman"/>
          <w:color w:val="231F20"/>
          <w:sz w:val="18"/>
          <w:szCs w:val="18"/>
        </w:rPr>
      </w:pPr>
      <w:bookmarkStart w:id="334" w:name="_Toc430863972"/>
      <w:bookmarkStart w:id="335" w:name="_Toc431379257"/>
      <w:r>
        <w:rPr>
          <w:noProof/>
        </w:rPr>
        <mc:AlternateContent>
          <mc:Choice Requires="wps">
            <w:drawing>
              <wp:anchor distT="36576" distB="36576" distL="36576" distR="36576" simplePos="0" relativeHeight="251647488" behindDoc="0" locked="0" layoutInCell="1" allowOverlap="1" wp14:anchorId="1959F2B4" wp14:editId="0125A59B">
                <wp:simplePos x="0" y="0"/>
                <wp:positionH relativeFrom="column">
                  <wp:posOffset>899795</wp:posOffset>
                </wp:positionH>
                <wp:positionV relativeFrom="paragraph">
                  <wp:posOffset>2879725</wp:posOffset>
                </wp:positionV>
                <wp:extent cx="4851400" cy="4371975"/>
                <wp:effectExtent l="4445" t="0" r="1905" b="0"/>
                <wp:wrapNone/>
                <wp:docPr id="191246265" name="Contro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851400" cy="43719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BD334" id="Control 170" o:spid="_x0000_s1026" style="position:absolute;margin-left:70.85pt;margin-top:226.75pt;width:382pt;height:344.25pt;z-index:2516474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" filled="f" stroked="f" insetpen="t">
                <v:shadow color="#ccc"/>
                <o:lock v:ext="edit" shapetype="t"/>
                <v:textbox inset="0,0,0,0"/>
              </v:rect>
            </w:pict>
          </mc:Fallback>
        </mc:AlternateContent>
      </w:r>
      <w:bookmarkStart w:id="336" w:name="_Toc246993909"/>
      <w:bookmarkEnd w:id="333"/>
      <w:bookmarkEnd w:id="334"/>
      <w:bookmarkEnd w:id="335"/>
      <w:r w:rsidR="006A5355" w:rsidRPr="00A84675">
        <w:rPr>
          <w:color w:val="FFFFFF"/>
        </w:rPr>
        <w:br w:type="page"/>
      </w:r>
      <w:bookmarkEnd w:id="336"/>
      <w:r w:rsidR="00A84675" w:rsidRPr="00A84675">
        <w:rPr>
          <w:rFonts w:ascii="MetaPlusNormal-Roman" w:hAnsi="MetaPlusNormal-Roman" w:cs="MetaPlusNormal-Roman"/>
          <w:color w:val="231F20"/>
          <w:sz w:val="18"/>
          <w:szCs w:val="18"/>
        </w:rPr>
        <w:lastRenderedPageBreak/>
        <w:t xml:space="preserve"> </w:t>
      </w:r>
    </w:p>
    <w:p w14:paraId="08DF1AEC" w14:textId="77777777" w:rsidR="00C12178" w:rsidRDefault="00E8358E" w:rsidP="00C12178">
      <w:pPr>
        <w:pStyle w:val="Style"/>
      </w:pPr>
      <w:bookmarkStart w:id="337" w:name="_Toc280090524"/>
      <w:bookmarkStart w:id="338" w:name="_Toc401834608"/>
      <w:bookmarkStart w:id="339" w:name="_Toc431379258"/>
      <w:r>
        <w:t>Pen</w:t>
      </w:r>
      <w:r w:rsidR="00BF7C56">
        <w:t>sion Fund An</w:t>
      </w:r>
      <w:r w:rsidR="00853425">
        <w:t>nual Account</w:t>
      </w:r>
      <w:r w:rsidR="004042EF">
        <w:t>s 2015</w:t>
      </w:r>
      <w:r w:rsidR="00BF7C56">
        <w:t>/1</w:t>
      </w:r>
      <w:bookmarkEnd w:id="337"/>
      <w:bookmarkEnd w:id="338"/>
      <w:bookmarkEnd w:id="339"/>
      <w:r w:rsidR="004042EF">
        <w:t>6</w:t>
      </w:r>
    </w:p>
    <w:p w14:paraId="72187772" w14:textId="2D2A3C57" w:rsidR="00C12178" w:rsidRDefault="005F6DA9" w:rsidP="002848FB">
      <w:r w:rsidRPr="00C12178">
        <w:rPr>
          <w:noProof/>
        </w:rPr>
        <w:drawing>
          <wp:inline distT="0" distB="0" distL="0" distR="0" wp14:anchorId="2AC0A8C7" wp14:editId="38D3B742">
            <wp:extent cx="6172200" cy="8414385"/>
            <wp:effectExtent l="19050" t="19050" r="0" b="5715"/>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72200" cy="8414385"/>
                    </a:xfrm>
                    <a:prstGeom prst="rect">
                      <a:avLst/>
                    </a:prstGeom>
                    <a:noFill/>
                    <a:ln w="6350" cmpd="sng">
                      <a:solidFill>
                        <a:srgbClr val="0070C0"/>
                      </a:solidFill>
                      <a:miter lim="800000"/>
                      <a:headEnd/>
                      <a:tailEnd/>
                    </a:ln>
                    <a:effectLst/>
                  </pic:spPr>
                </pic:pic>
              </a:graphicData>
            </a:graphic>
          </wp:inline>
        </w:drawing>
      </w:r>
    </w:p>
    <w:p w14:paraId="2FAB3498" w14:textId="77777777" w:rsidR="00C12178" w:rsidRDefault="00C12178" w:rsidP="002848FB"/>
    <w:p w14:paraId="560D7F83" w14:textId="77777777" w:rsidR="00C12178" w:rsidRDefault="00C12178" w:rsidP="002848FB"/>
    <w:p w14:paraId="5EE1ABB1" w14:textId="77777777" w:rsidR="00C12178" w:rsidRDefault="00C12178" w:rsidP="002848FB"/>
    <w:p w14:paraId="12847CBF" w14:textId="7E949074" w:rsidR="002848FB" w:rsidRPr="00690537" w:rsidRDefault="005F6DA9" w:rsidP="002848FB">
      <w:r w:rsidRPr="00BF40EE">
        <w:rPr>
          <w:noProof/>
          <w:bdr w:val="single" w:sz="4" w:space="0" w:color="4472C4"/>
        </w:rPr>
        <w:drawing>
          <wp:inline distT="0" distB="0" distL="0" distR="0" wp14:anchorId="3C179569" wp14:editId="72F365C8">
            <wp:extent cx="6172200" cy="5801995"/>
            <wp:effectExtent l="19050" t="19050" r="0" b="8255"/>
            <wp:docPr id="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72200" cy="5801995"/>
                    </a:xfrm>
                    <a:prstGeom prst="rect">
                      <a:avLst/>
                    </a:prstGeom>
                    <a:noFill/>
                    <a:ln w="6350" cmpd="sng">
                      <a:solidFill>
                        <a:schemeClr val="accent5">
                          <a:lumMod val="100000"/>
                          <a:lumOff val="0"/>
                        </a:schemeClr>
                      </a:solidFill>
                      <a:miter lim="800000"/>
                      <a:headEnd/>
                      <a:tailEnd/>
                    </a:ln>
                    <a:effectLst/>
                  </pic:spPr>
                </pic:pic>
              </a:graphicData>
            </a:graphic>
          </wp:inline>
        </w:drawing>
      </w:r>
    </w:p>
    <w:p w14:paraId="7FB25DE3" w14:textId="77777777" w:rsidR="00AD274A" w:rsidRPr="00690537" w:rsidRDefault="00AD274A" w:rsidP="0082370B"/>
    <w:p w14:paraId="78C8B7A3" w14:textId="76617FEB" w:rsidR="00F20D56" w:rsidRPr="00690537" w:rsidRDefault="00AD274A" w:rsidP="0082370B">
      <w:pPr>
        <w:rPr>
          <w:szCs w:val="18"/>
        </w:rPr>
      </w:pPr>
      <w:r>
        <w:br w:type="page"/>
      </w:r>
      <w:r w:rsidR="005F6DA9" w:rsidRPr="00BF40EE">
        <w:rPr>
          <w:noProof/>
          <w:bdr w:val="single" w:sz="4" w:space="0" w:color="4472C4"/>
        </w:rPr>
        <w:lastRenderedPageBreak/>
        <w:drawing>
          <wp:inline distT="0" distB="0" distL="0" distR="0" wp14:anchorId="6FCBC30B" wp14:editId="3066E4BA">
            <wp:extent cx="6172200" cy="5116195"/>
            <wp:effectExtent l="19050" t="19050" r="0" b="8255"/>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72200" cy="5116195"/>
                    </a:xfrm>
                    <a:prstGeom prst="rect">
                      <a:avLst/>
                    </a:prstGeom>
                    <a:noFill/>
                    <a:ln w="6350" cmpd="sng">
                      <a:solidFill>
                        <a:schemeClr val="accent5">
                          <a:lumMod val="100000"/>
                          <a:lumOff val="0"/>
                        </a:schemeClr>
                      </a:solidFill>
                      <a:miter lim="800000"/>
                      <a:headEnd/>
                      <a:tailEnd/>
                    </a:ln>
                    <a:effectLst/>
                  </pic:spPr>
                </pic:pic>
              </a:graphicData>
            </a:graphic>
          </wp:inline>
        </w:drawing>
      </w:r>
    </w:p>
    <w:p w14:paraId="4739D0E4" w14:textId="77777777" w:rsidR="002E4E85" w:rsidRPr="0081573A" w:rsidRDefault="002E4E85" w:rsidP="0082370B">
      <w:pPr>
        <w:rPr>
          <w:rFonts w:ascii="MetaPlusNormal-Roman" w:hAnsi="MetaPlusNormal-Roman" w:cs="MetaPlusNormal-Roman"/>
          <w:color w:val="231F20"/>
          <w:sz w:val="18"/>
          <w:szCs w:val="18"/>
        </w:rPr>
      </w:pPr>
    </w:p>
    <w:p w14:paraId="100F8B3B" w14:textId="5C9E76A1" w:rsidR="00031143" w:rsidRDefault="002E4E85" w:rsidP="0082370B">
      <w:r>
        <w:rPr>
          <w:rFonts w:ascii="MetaPlusNormal-Roman" w:hAnsi="MetaPlusNormal-Roman" w:cs="MetaPlusNormal-Roman"/>
          <w:color w:val="231F20"/>
          <w:sz w:val="18"/>
          <w:szCs w:val="18"/>
        </w:rPr>
        <w:br w:type="page"/>
      </w:r>
      <w:r w:rsidR="005F6DA9" w:rsidRPr="00C12178">
        <w:rPr>
          <w:noProof/>
        </w:rPr>
        <w:lastRenderedPageBreak/>
        <w:drawing>
          <wp:inline distT="0" distB="0" distL="0" distR="0" wp14:anchorId="77067E65" wp14:editId="6E2A0213">
            <wp:extent cx="5987415" cy="9296400"/>
            <wp:effectExtent l="19050" t="1905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87415" cy="9296400"/>
                    </a:xfrm>
                    <a:prstGeom prst="rect">
                      <a:avLst/>
                    </a:prstGeom>
                    <a:noFill/>
                    <a:ln w="6350" cmpd="sng">
                      <a:solidFill>
                        <a:schemeClr val="accent5">
                          <a:lumMod val="100000"/>
                          <a:lumOff val="0"/>
                        </a:schemeClr>
                      </a:solidFill>
                      <a:miter lim="800000"/>
                      <a:headEnd/>
                      <a:tailEnd/>
                    </a:ln>
                    <a:effectLst/>
                  </pic:spPr>
                </pic:pic>
              </a:graphicData>
            </a:graphic>
          </wp:inline>
        </w:drawing>
      </w:r>
    </w:p>
    <w:p w14:paraId="3F5D0617" w14:textId="58E94324" w:rsidR="00F20D56" w:rsidRPr="00690537" w:rsidRDefault="00031143" w:rsidP="0082370B">
      <w:pPr>
        <w:rPr>
          <w:rFonts w:ascii="MetaPlusNormal-Roman" w:hAnsi="MetaPlusNormal-Roman" w:cs="MetaPlusNormal-Roman"/>
          <w:color w:val="231F20"/>
          <w:sz w:val="18"/>
          <w:szCs w:val="18"/>
        </w:rPr>
      </w:pPr>
      <w:r>
        <w:br w:type="page"/>
      </w:r>
      <w:r w:rsidR="005F6DA9" w:rsidRPr="00850D7B">
        <w:rPr>
          <w:noProof/>
        </w:rPr>
        <w:lastRenderedPageBreak/>
        <w:drawing>
          <wp:inline distT="0" distB="0" distL="0" distR="0" wp14:anchorId="4F2BDD34" wp14:editId="6BCE002A">
            <wp:extent cx="6030595" cy="9252585"/>
            <wp:effectExtent l="19050" t="19050" r="8255" b="5715"/>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30595" cy="9252585"/>
                    </a:xfrm>
                    <a:prstGeom prst="rect">
                      <a:avLst/>
                    </a:prstGeom>
                    <a:noFill/>
                    <a:ln w="6350" cmpd="sng">
                      <a:solidFill>
                        <a:schemeClr val="accent5">
                          <a:lumMod val="100000"/>
                          <a:lumOff val="0"/>
                        </a:schemeClr>
                      </a:solidFill>
                      <a:miter lim="800000"/>
                      <a:headEnd/>
                      <a:tailEnd/>
                    </a:ln>
                    <a:effectLst/>
                  </pic:spPr>
                </pic:pic>
              </a:graphicData>
            </a:graphic>
          </wp:inline>
        </w:drawing>
      </w:r>
    </w:p>
    <w:p w14:paraId="6EBF67E9" w14:textId="77777777" w:rsidR="00721CDD" w:rsidRDefault="00721CDD" w:rsidP="0082370B"/>
    <w:p w14:paraId="40024164" w14:textId="5CFF6AB4" w:rsidR="00AD4112" w:rsidRPr="0081573A" w:rsidRDefault="005F6DA9" w:rsidP="0082370B">
      <w:r w:rsidRPr="00BF40EE">
        <w:rPr>
          <w:noProof/>
          <w:bdr w:val="single" w:sz="4" w:space="0" w:color="4472C4"/>
        </w:rPr>
        <w:lastRenderedPageBreak/>
        <w:drawing>
          <wp:inline distT="0" distB="0" distL="0" distR="0" wp14:anchorId="60D1FF1D" wp14:editId="4251F3B6">
            <wp:extent cx="6172200" cy="7359015"/>
            <wp:effectExtent l="19050" t="19050" r="0" b="0"/>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72200" cy="7359015"/>
                    </a:xfrm>
                    <a:prstGeom prst="rect">
                      <a:avLst/>
                    </a:prstGeom>
                    <a:noFill/>
                    <a:ln w="6350" cmpd="sng">
                      <a:solidFill>
                        <a:schemeClr val="accent5">
                          <a:lumMod val="100000"/>
                          <a:lumOff val="0"/>
                        </a:schemeClr>
                      </a:solidFill>
                      <a:miter lim="800000"/>
                      <a:headEnd/>
                      <a:tailEnd/>
                    </a:ln>
                    <a:effectLst/>
                  </pic:spPr>
                </pic:pic>
              </a:graphicData>
            </a:graphic>
          </wp:inline>
        </w:drawing>
      </w:r>
      <w:r w:rsidR="00B37FB7">
        <w:rPr>
          <w:rFonts w:ascii="Arial" w:hAnsi="Arial" w:cs="Arial"/>
          <w:color w:val="FFFFFF"/>
        </w:rPr>
        <w:t>A</w:t>
      </w:r>
    </w:p>
    <w:p w14:paraId="31937AF6" w14:textId="77777777" w:rsidR="00383E85" w:rsidRPr="001F001E" w:rsidRDefault="00383E85" w:rsidP="0082370B">
      <w:pPr>
        <w:rPr>
          <w:rFonts w:ascii="Arial" w:hAnsi="Arial" w:cs="Arial"/>
          <w:color w:val="FFFFFF"/>
        </w:rPr>
      </w:pPr>
    </w:p>
    <w:p w14:paraId="01E0FCD9" w14:textId="77777777" w:rsidR="00B37FB7" w:rsidRPr="00F20D56" w:rsidRDefault="00B37FB7" w:rsidP="0082370B">
      <w:pPr>
        <w:rPr>
          <w:rFonts w:ascii="Arial" w:hAnsi="Arial" w:cs="Arial"/>
          <w:color w:val="FFFFFF"/>
        </w:rPr>
      </w:pPr>
    </w:p>
    <w:p w14:paraId="2F50BD44" w14:textId="4EC28E57" w:rsidR="00F20D56" w:rsidRPr="001F001E" w:rsidRDefault="00B37FB7" w:rsidP="0082370B">
      <w:pPr>
        <w:rPr>
          <w:rFonts w:ascii="Arial" w:hAnsi="Arial" w:cs="Arial"/>
          <w:color w:val="FFFFFF"/>
        </w:rPr>
      </w:pPr>
      <w:r>
        <w:rPr>
          <w:rFonts w:ascii="Arial" w:hAnsi="Arial" w:cs="Arial"/>
          <w:color w:val="FFFFFF"/>
        </w:rPr>
        <w:br w:type="page"/>
      </w:r>
      <w:r w:rsidR="00FB718D" w:rsidRPr="00FB718D">
        <w:lastRenderedPageBreak/>
        <w:t xml:space="preserve"> </w:t>
      </w:r>
      <w:r w:rsidR="005F6DA9" w:rsidRPr="00850D7B">
        <w:rPr>
          <w:noProof/>
        </w:rPr>
        <w:drawing>
          <wp:inline distT="0" distB="0" distL="0" distR="0" wp14:anchorId="7334D299" wp14:editId="4E6689D5">
            <wp:extent cx="5541010" cy="9372600"/>
            <wp:effectExtent l="19050" t="19050" r="254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41010" cy="9372600"/>
                    </a:xfrm>
                    <a:prstGeom prst="rect">
                      <a:avLst/>
                    </a:prstGeom>
                    <a:noFill/>
                    <a:ln w="6350" cmpd="sng">
                      <a:solidFill>
                        <a:schemeClr val="accent5">
                          <a:lumMod val="100000"/>
                          <a:lumOff val="0"/>
                        </a:schemeClr>
                      </a:solidFill>
                      <a:miter lim="800000"/>
                      <a:headEnd/>
                      <a:tailEnd/>
                    </a:ln>
                    <a:effectLst/>
                  </pic:spPr>
                </pic:pic>
              </a:graphicData>
            </a:graphic>
          </wp:inline>
        </w:drawing>
      </w:r>
      <w:r w:rsidR="00F20D56">
        <w:rPr>
          <w:rFonts w:ascii="Arial" w:hAnsi="Arial" w:cs="Arial"/>
          <w:color w:val="FFFFFF"/>
        </w:rPr>
        <w:br w:type="page"/>
      </w:r>
      <w:r w:rsidR="005F6DA9" w:rsidRPr="00BF40EE">
        <w:rPr>
          <w:noProof/>
          <w:bdr w:val="single" w:sz="4" w:space="0" w:color="4472C4"/>
        </w:rPr>
        <w:lastRenderedPageBreak/>
        <w:drawing>
          <wp:inline distT="0" distB="0" distL="0" distR="0" wp14:anchorId="4C803A55" wp14:editId="436B1A9C">
            <wp:extent cx="6172200" cy="8273415"/>
            <wp:effectExtent l="19050" t="19050" r="0"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72200" cy="8273415"/>
                    </a:xfrm>
                    <a:prstGeom prst="rect">
                      <a:avLst/>
                    </a:prstGeom>
                    <a:noFill/>
                    <a:ln w="6350" cmpd="sng">
                      <a:solidFill>
                        <a:schemeClr val="accent5">
                          <a:lumMod val="100000"/>
                          <a:lumOff val="0"/>
                        </a:schemeClr>
                      </a:solidFill>
                      <a:miter lim="800000"/>
                      <a:headEnd/>
                      <a:tailEnd/>
                    </a:ln>
                    <a:effectLst/>
                  </pic:spPr>
                </pic:pic>
              </a:graphicData>
            </a:graphic>
          </wp:inline>
        </w:drawing>
      </w:r>
    </w:p>
    <w:p w14:paraId="4779A888" w14:textId="77777777" w:rsidR="00F20D56" w:rsidRDefault="00F20D56" w:rsidP="0082370B"/>
    <w:p w14:paraId="2143372F" w14:textId="0C3BA3B5" w:rsidR="00234CB5" w:rsidRPr="00C02D31" w:rsidRDefault="005F6DA9" w:rsidP="0082370B">
      <w:pPr>
        <w:rPr>
          <w:rFonts w:ascii="Arial" w:hAnsi="Arial" w:cs="Arial"/>
          <w:color w:val="FFFFFF"/>
        </w:rPr>
      </w:pPr>
      <w:r w:rsidRPr="00BF40EE">
        <w:rPr>
          <w:noProof/>
          <w:bdr w:val="single" w:sz="4" w:space="0" w:color="4472C4"/>
        </w:rPr>
        <w:lastRenderedPageBreak/>
        <w:drawing>
          <wp:inline distT="0" distB="0" distL="0" distR="0" wp14:anchorId="6E4AA75E" wp14:editId="0630766B">
            <wp:extent cx="6128385" cy="8828405"/>
            <wp:effectExtent l="19050" t="19050" r="5715"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8385" cy="8828405"/>
                    </a:xfrm>
                    <a:prstGeom prst="rect">
                      <a:avLst/>
                    </a:prstGeom>
                    <a:noFill/>
                    <a:ln w="6350" cmpd="sng">
                      <a:solidFill>
                        <a:schemeClr val="accent5">
                          <a:lumMod val="100000"/>
                          <a:lumOff val="0"/>
                        </a:schemeClr>
                      </a:solidFill>
                      <a:miter lim="800000"/>
                      <a:headEnd/>
                      <a:tailEnd/>
                    </a:ln>
                    <a:effectLst/>
                  </pic:spPr>
                </pic:pic>
              </a:graphicData>
            </a:graphic>
          </wp:inline>
        </w:drawing>
      </w:r>
    </w:p>
    <w:p w14:paraId="2AA8CE62" w14:textId="77777777" w:rsidR="00F20D56" w:rsidRDefault="00F20D56" w:rsidP="0082370B"/>
    <w:p w14:paraId="290243F2" w14:textId="1B5B0601" w:rsidR="00234CB5" w:rsidRPr="00C02D31" w:rsidRDefault="005F6DA9" w:rsidP="0082370B">
      <w:pPr>
        <w:rPr>
          <w:rFonts w:ascii="Arial" w:hAnsi="Arial" w:cs="Arial"/>
          <w:color w:val="FFFFFF"/>
        </w:rPr>
      </w:pPr>
      <w:r w:rsidRPr="00234CB5">
        <w:rPr>
          <w:noProof/>
        </w:rPr>
        <w:lastRenderedPageBreak/>
        <w:drawing>
          <wp:inline distT="0" distB="0" distL="0" distR="0" wp14:anchorId="4103AED8" wp14:editId="3CFEF071">
            <wp:extent cx="5530215" cy="9416415"/>
            <wp:effectExtent l="19050" t="19050" r="0" b="0"/>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30215" cy="9416415"/>
                    </a:xfrm>
                    <a:prstGeom prst="rect">
                      <a:avLst/>
                    </a:prstGeom>
                    <a:noFill/>
                    <a:ln w="6350" cmpd="sng">
                      <a:solidFill>
                        <a:schemeClr val="accent5">
                          <a:lumMod val="100000"/>
                          <a:lumOff val="0"/>
                        </a:schemeClr>
                      </a:solidFill>
                      <a:miter lim="800000"/>
                      <a:headEnd/>
                      <a:tailEnd/>
                    </a:ln>
                    <a:effectLst/>
                  </pic:spPr>
                </pic:pic>
              </a:graphicData>
            </a:graphic>
          </wp:inline>
        </w:drawing>
      </w:r>
    </w:p>
    <w:p w14:paraId="56F5532F" w14:textId="77777777" w:rsidR="00F20D56" w:rsidRPr="0031146D" w:rsidRDefault="00F20D56" w:rsidP="0082370B">
      <w:pPr>
        <w:rPr>
          <w:rFonts w:ascii="Arial" w:hAnsi="Arial" w:cs="Arial"/>
          <w:color w:val="FFFFFF"/>
        </w:rPr>
      </w:pPr>
    </w:p>
    <w:p w14:paraId="1C851BBA" w14:textId="33D84792" w:rsidR="00F20D56" w:rsidRDefault="005F6DA9" w:rsidP="00F20D56">
      <w:pPr>
        <w:tabs>
          <w:tab w:val="left" w:pos="5160"/>
          <w:tab w:val="left" w:pos="7440"/>
        </w:tabs>
        <w:autoSpaceDE w:val="0"/>
        <w:autoSpaceDN w:val="0"/>
        <w:adjustRightInd w:val="0"/>
        <w:spacing w:line="360" w:lineRule="auto"/>
        <w:rPr>
          <w:rFonts w:ascii="Arial" w:hAnsi="Arial" w:cs="Arial"/>
          <w:color w:val="FFFFFF"/>
        </w:rPr>
      </w:pPr>
      <w:r w:rsidRPr="00BF40EE">
        <w:rPr>
          <w:noProof/>
          <w:bdr w:val="single" w:sz="4" w:space="0" w:color="4472C4"/>
        </w:rPr>
        <w:drawing>
          <wp:inline distT="0" distB="0" distL="0" distR="0" wp14:anchorId="45576B50" wp14:editId="2031DC2C">
            <wp:extent cx="5987415" cy="7347585"/>
            <wp:effectExtent l="19050" t="19050" r="0" b="5715"/>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87415" cy="7347585"/>
                    </a:xfrm>
                    <a:prstGeom prst="rect">
                      <a:avLst/>
                    </a:prstGeom>
                    <a:noFill/>
                    <a:ln w="6350" cmpd="sng">
                      <a:solidFill>
                        <a:schemeClr val="accent5">
                          <a:lumMod val="100000"/>
                          <a:lumOff val="0"/>
                        </a:schemeClr>
                      </a:solidFill>
                      <a:miter lim="800000"/>
                      <a:headEnd/>
                      <a:tailEnd/>
                    </a:ln>
                    <a:effectLst/>
                  </pic:spPr>
                </pic:pic>
              </a:graphicData>
            </a:graphic>
          </wp:inline>
        </w:drawing>
      </w:r>
    </w:p>
    <w:p w14:paraId="39856665" w14:textId="77777777" w:rsidR="00F20D56" w:rsidRDefault="00F20D56" w:rsidP="00F20D56">
      <w:pPr>
        <w:tabs>
          <w:tab w:val="left" w:pos="5160"/>
          <w:tab w:val="left" w:pos="7440"/>
        </w:tabs>
        <w:autoSpaceDE w:val="0"/>
        <w:autoSpaceDN w:val="0"/>
        <w:adjustRightInd w:val="0"/>
        <w:spacing w:line="360" w:lineRule="auto"/>
        <w:rPr>
          <w:rFonts w:ascii="Arial" w:hAnsi="Arial" w:cs="Arial"/>
          <w:color w:val="FFFFFF"/>
        </w:rPr>
      </w:pPr>
    </w:p>
    <w:p w14:paraId="4DB5F088" w14:textId="7A2D7FC2" w:rsidR="00F20D56" w:rsidRPr="0081573A" w:rsidRDefault="008E3B19" w:rsidP="00F20D56">
      <w:pPr>
        <w:tabs>
          <w:tab w:val="left" w:pos="5160"/>
          <w:tab w:val="left" w:pos="7440"/>
        </w:tabs>
        <w:autoSpaceDE w:val="0"/>
        <w:autoSpaceDN w:val="0"/>
        <w:adjustRightInd w:val="0"/>
        <w:spacing w:line="360" w:lineRule="auto"/>
        <w:rPr>
          <w:rFonts w:ascii="Arial" w:hAnsi="Arial" w:cs="Arial"/>
          <w:color w:val="FFFFFF"/>
        </w:rPr>
      </w:pPr>
      <w:r>
        <w:br w:type="page"/>
      </w:r>
      <w:r w:rsidR="005F6DA9" w:rsidRPr="00BF40EE">
        <w:rPr>
          <w:noProof/>
          <w:bdr w:val="single" w:sz="4" w:space="0" w:color="4472C4"/>
        </w:rPr>
        <w:lastRenderedPageBreak/>
        <w:drawing>
          <wp:inline distT="0" distB="0" distL="0" distR="0" wp14:anchorId="45BCA38B" wp14:editId="61CFC10A">
            <wp:extent cx="6172200" cy="9427210"/>
            <wp:effectExtent l="19050" t="19050" r="0" b="254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72200" cy="9427210"/>
                    </a:xfrm>
                    <a:prstGeom prst="rect">
                      <a:avLst/>
                    </a:prstGeom>
                    <a:noFill/>
                    <a:ln w="6350" cmpd="sng">
                      <a:solidFill>
                        <a:schemeClr val="accent5">
                          <a:lumMod val="100000"/>
                          <a:lumOff val="0"/>
                        </a:schemeClr>
                      </a:solidFill>
                      <a:miter lim="800000"/>
                      <a:headEnd/>
                      <a:tailEnd/>
                    </a:ln>
                    <a:effectLst/>
                  </pic:spPr>
                </pic:pic>
              </a:graphicData>
            </a:graphic>
          </wp:inline>
        </w:drawing>
      </w:r>
    </w:p>
    <w:p w14:paraId="57D961F4" w14:textId="63EEE6D5" w:rsidR="00F20D56" w:rsidRPr="008022CF" w:rsidRDefault="005F6DA9" w:rsidP="00F20D56">
      <w:pPr>
        <w:tabs>
          <w:tab w:val="left" w:pos="5160"/>
          <w:tab w:val="left" w:pos="7440"/>
        </w:tabs>
        <w:autoSpaceDE w:val="0"/>
        <w:autoSpaceDN w:val="0"/>
        <w:adjustRightInd w:val="0"/>
        <w:spacing w:line="360" w:lineRule="auto"/>
        <w:rPr>
          <w:rFonts w:ascii="Arial" w:hAnsi="Arial" w:cs="Arial"/>
          <w:color w:val="FFFFFF"/>
        </w:rPr>
      </w:pPr>
      <w:r w:rsidRPr="00BF40EE">
        <w:rPr>
          <w:noProof/>
          <w:bdr w:val="single" w:sz="4" w:space="0" w:color="4472C4"/>
        </w:rPr>
        <w:lastRenderedPageBreak/>
        <w:drawing>
          <wp:inline distT="0" distB="0" distL="0" distR="0" wp14:anchorId="70DAF046" wp14:editId="7A85392A">
            <wp:extent cx="6172200" cy="5801995"/>
            <wp:effectExtent l="19050" t="19050" r="0" b="8255"/>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72200" cy="5801995"/>
                    </a:xfrm>
                    <a:prstGeom prst="rect">
                      <a:avLst/>
                    </a:prstGeom>
                    <a:noFill/>
                    <a:ln w="6350" cmpd="sng">
                      <a:solidFill>
                        <a:schemeClr val="accent5">
                          <a:lumMod val="100000"/>
                          <a:lumOff val="0"/>
                        </a:schemeClr>
                      </a:solidFill>
                      <a:miter lim="800000"/>
                      <a:headEnd/>
                      <a:tailEnd/>
                    </a:ln>
                    <a:effectLst/>
                  </pic:spPr>
                </pic:pic>
              </a:graphicData>
            </a:graphic>
          </wp:inline>
        </w:drawing>
      </w:r>
    </w:p>
    <w:p w14:paraId="498FB198" w14:textId="77777777" w:rsidR="00F20D56" w:rsidRDefault="00F20D56" w:rsidP="00F20D56">
      <w:pPr>
        <w:tabs>
          <w:tab w:val="left" w:pos="5160"/>
          <w:tab w:val="left" w:pos="7440"/>
        </w:tabs>
        <w:autoSpaceDE w:val="0"/>
        <w:autoSpaceDN w:val="0"/>
        <w:adjustRightInd w:val="0"/>
        <w:spacing w:line="360" w:lineRule="auto"/>
        <w:rPr>
          <w:rFonts w:ascii="Arial" w:hAnsi="Arial" w:cs="Arial"/>
          <w:color w:val="FFFFFF"/>
        </w:rPr>
      </w:pPr>
    </w:p>
    <w:p w14:paraId="289CF9E6" w14:textId="77777777" w:rsidR="00AD4112" w:rsidRPr="001F001E" w:rsidRDefault="00AD4112" w:rsidP="00F20D56">
      <w:pPr>
        <w:tabs>
          <w:tab w:val="left" w:pos="5160"/>
          <w:tab w:val="left" w:pos="7440"/>
        </w:tabs>
        <w:autoSpaceDE w:val="0"/>
        <w:autoSpaceDN w:val="0"/>
        <w:adjustRightInd w:val="0"/>
        <w:spacing w:line="360" w:lineRule="auto"/>
        <w:rPr>
          <w:rFonts w:ascii="Arial" w:hAnsi="Arial" w:cs="Arial"/>
          <w:color w:val="FFFFFF"/>
        </w:rPr>
      </w:pPr>
    </w:p>
    <w:p w14:paraId="292BB2B0" w14:textId="395E39A6" w:rsidR="00FE2006" w:rsidRDefault="005F6DA9" w:rsidP="00F20D56">
      <w:pPr>
        <w:tabs>
          <w:tab w:val="left" w:pos="5160"/>
          <w:tab w:val="left" w:pos="7440"/>
        </w:tabs>
        <w:autoSpaceDE w:val="0"/>
        <w:autoSpaceDN w:val="0"/>
        <w:adjustRightInd w:val="0"/>
        <w:spacing w:line="360" w:lineRule="auto"/>
      </w:pPr>
      <w:r w:rsidRPr="00BF40EE">
        <w:rPr>
          <w:noProof/>
          <w:bdr w:val="single" w:sz="4" w:space="0" w:color="4472C4"/>
        </w:rPr>
        <w:lastRenderedPageBreak/>
        <w:drawing>
          <wp:inline distT="0" distB="0" distL="0" distR="0" wp14:anchorId="1A409309" wp14:editId="38AF550A">
            <wp:extent cx="6172200" cy="9067800"/>
            <wp:effectExtent l="19050" t="19050" r="0"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72200" cy="9067800"/>
                    </a:xfrm>
                    <a:prstGeom prst="rect">
                      <a:avLst/>
                    </a:prstGeom>
                    <a:noFill/>
                    <a:ln w="6350" cmpd="sng">
                      <a:solidFill>
                        <a:schemeClr val="accent5">
                          <a:lumMod val="100000"/>
                          <a:lumOff val="0"/>
                        </a:schemeClr>
                      </a:solidFill>
                      <a:miter lim="800000"/>
                      <a:headEnd/>
                      <a:tailEnd/>
                    </a:ln>
                    <a:effectLst/>
                  </pic:spPr>
                </pic:pic>
              </a:graphicData>
            </a:graphic>
          </wp:inline>
        </w:drawing>
      </w:r>
    </w:p>
    <w:p w14:paraId="0C72E461" w14:textId="77777777" w:rsidR="00FE2006" w:rsidRDefault="00FE2006" w:rsidP="00F20D56">
      <w:pPr>
        <w:tabs>
          <w:tab w:val="left" w:pos="5160"/>
          <w:tab w:val="left" w:pos="7440"/>
        </w:tabs>
        <w:autoSpaceDE w:val="0"/>
        <w:autoSpaceDN w:val="0"/>
        <w:adjustRightInd w:val="0"/>
        <w:spacing w:line="360" w:lineRule="auto"/>
      </w:pPr>
    </w:p>
    <w:p w14:paraId="2EB019EE" w14:textId="1FCADE3F" w:rsidR="00FE2006" w:rsidRDefault="005F6DA9" w:rsidP="00F20D56">
      <w:pPr>
        <w:tabs>
          <w:tab w:val="left" w:pos="5160"/>
          <w:tab w:val="left" w:pos="7440"/>
        </w:tabs>
        <w:autoSpaceDE w:val="0"/>
        <w:autoSpaceDN w:val="0"/>
        <w:adjustRightInd w:val="0"/>
        <w:spacing w:line="360" w:lineRule="auto"/>
      </w:pPr>
      <w:r w:rsidRPr="00BF40EE">
        <w:rPr>
          <w:noProof/>
          <w:bdr w:val="single" w:sz="4" w:space="0" w:color="4472C4"/>
        </w:rPr>
        <w:lastRenderedPageBreak/>
        <w:drawing>
          <wp:inline distT="0" distB="0" distL="0" distR="0" wp14:anchorId="3A557F6F" wp14:editId="37E6795E">
            <wp:extent cx="5998210" cy="8784590"/>
            <wp:effectExtent l="19050" t="19050" r="254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98210" cy="8784590"/>
                    </a:xfrm>
                    <a:prstGeom prst="rect">
                      <a:avLst/>
                    </a:prstGeom>
                    <a:noFill/>
                    <a:ln w="6350" cmpd="sng">
                      <a:solidFill>
                        <a:schemeClr val="accent5">
                          <a:lumMod val="100000"/>
                          <a:lumOff val="0"/>
                        </a:schemeClr>
                      </a:solidFill>
                      <a:miter lim="800000"/>
                      <a:headEnd/>
                      <a:tailEnd/>
                    </a:ln>
                    <a:effectLst/>
                  </pic:spPr>
                </pic:pic>
              </a:graphicData>
            </a:graphic>
          </wp:inline>
        </w:drawing>
      </w:r>
    </w:p>
    <w:p w14:paraId="34DF9E3F" w14:textId="77777777" w:rsidR="00FE2006" w:rsidRDefault="00FE2006" w:rsidP="00F20D56">
      <w:pPr>
        <w:tabs>
          <w:tab w:val="left" w:pos="5160"/>
          <w:tab w:val="left" w:pos="7440"/>
        </w:tabs>
        <w:autoSpaceDE w:val="0"/>
        <w:autoSpaceDN w:val="0"/>
        <w:adjustRightInd w:val="0"/>
        <w:spacing w:line="360" w:lineRule="auto"/>
      </w:pPr>
    </w:p>
    <w:p w14:paraId="01C6A81D" w14:textId="77777777" w:rsidR="00FE2006" w:rsidRDefault="00FE2006" w:rsidP="00F20D56">
      <w:pPr>
        <w:tabs>
          <w:tab w:val="left" w:pos="5160"/>
          <w:tab w:val="left" w:pos="7440"/>
        </w:tabs>
        <w:autoSpaceDE w:val="0"/>
        <w:autoSpaceDN w:val="0"/>
        <w:adjustRightInd w:val="0"/>
        <w:spacing w:line="360" w:lineRule="auto"/>
      </w:pPr>
    </w:p>
    <w:p w14:paraId="3D2C101D" w14:textId="312B634C" w:rsidR="00FE2006" w:rsidRDefault="005F6DA9" w:rsidP="00F20D56">
      <w:pPr>
        <w:tabs>
          <w:tab w:val="left" w:pos="5160"/>
          <w:tab w:val="left" w:pos="7440"/>
        </w:tabs>
        <w:autoSpaceDE w:val="0"/>
        <w:autoSpaceDN w:val="0"/>
        <w:adjustRightInd w:val="0"/>
        <w:spacing w:line="360" w:lineRule="auto"/>
      </w:pPr>
      <w:r w:rsidRPr="00BF40EE">
        <w:rPr>
          <w:noProof/>
          <w:bdr w:val="single" w:sz="4" w:space="0" w:color="4472C4"/>
        </w:rPr>
        <w:lastRenderedPageBreak/>
        <w:drawing>
          <wp:inline distT="0" distB="0" distL="0" distR="0" wp14:anchorId="7D06A3E1" wp14:editId="6E50E9EF">
            <wp:extent cx="6172200" cy="9317990"/>
            <wp:effectExtent l="19050" t="1905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72200" cy="9317990"/>
                    </a:xfrm>
                    <a:prstGeom prst="rect">
                      <a:avLst/>
                    </a:prstGeom>
                    <a:noFill/>
                    <a:ln w="6350" cmpd="sng">
                      <a:solidFill>
                        <a:schemeClr val="accent5">
                          <a:lumMod val="100000"/>
                          <a:lumOff val="0"/>
                        </a:schemeClr>
                      </a:solidFill>
                      <a:miter lim="800000"/>
                      <a:headEnd/>
                      <a:tailEnd/>
                    </a:ln>
                    <a:effectLst/>
                  </pic:spPr>
                </pic:pic>
              </a:graphicData>
            </a:graphic>
          </wp:inline>
        </w:drawing>
      </w:r>
    </w:p>
    <w:p w14:paraId="5E730F7D" w14:textId="5C8E17DE" w:rsidR="00FE2006" w:rsidRDefault="005F6DA9" w:rsidP="00F20D56">
      <w:pPr>
        <w:tabs>
          <w:tab w:val="left" w:pos="5160"/>
          <w:tab w:val="left" w:pos="7440"/>
        </w:tabs>
        <w:autoSpaceDE w:val="0"/>
        <w:autoSpaceDN w:val="0"/>
        <w:adjustRightInd w:val="0"/>
        <w:spacing w:line="360" w:lineRule="auto"/>
      </w:pPr>
      <w:r w:rsidRPr="00BF40EE">
        <w:rPr>
          <w:noProof/>
          <w:bdr w:val="single" w:sz="4" w:space="0" w:color="4472C4"/>
        </w:rPr>
        <w:lastRenderedPageBreak/>
        <w:drawing>
          <wp:inline distT="0" distB="0" distL="0" distR="0" wp14:anchorId="02C9F7C9" wp14:editId="30D0FD31">
            <wp:extent cx="6172200" cy="5061585"/>
            <wp:effectExtent l="19050" t="19050" r="0" b="5715"/>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72200" cy="5061585"/>
                    </a:xfrm>
                    <a:prstGeom prst="rect">
                      <a:avLst/>
                    </a:prstGeom>
                    <a:noFill/>
                    <a:ln w="6350" cmpd="sng">
                      <a:solidFill>
                        <a:schemeClr val="accent5">
                          <a:lumMod val="100000"/>
                          <a:lumOff val="0"/>
                        </a:schemeClr>
                      </a:solidFill>
                      <a:miter lim="800000"/>
                      <a:headEnd/>
                      <a:tailEnd/>
                    </a:ln>
                    <a:effectLst/>
                  </pic:spPr>
                </pic:pic>
              </a:graphicData>
            </a:graphic>
          </wp:inline>
        </w:drawing>
      </w:r>
    </w:p>
    <w:p w14:paraId="7F260EEA" w14:textId="77777777" w:rsidR="00FE2006" w:rsidRDefault="00FE2006" w:rsidP="00F20D56">
      <w:pPr>
        <w:tabs>
          <w:tab w:val="left" w:pos="5160"/>
          <w:tab w:val="left" w:pos="7440"/>
        </w:tabs>
        <w:autoSpaceDE w:val="0"/>
        <w:autoSpaceDN w:val="0"/>
        <w:adjustRightInd w:val="0"/>
        <w:spacing w:line="360" w:lineRule="auto"/>
      </w:pPr>
    </w:p>
    <w:p w14:paraId="72172569" w14:textId="77777777" w:rsidR="00FE2006" w:rsidRDefault="00FE2006" w:rsidP="00F20D56">
      <w:pPr>
        <w:tabs>
          <w:tab w:val="left" w:pos="5160"/>
          <w:tab w:val="left" w:pos="7440"/>
        </w:tabs>
        <w:autoSpaceDE w:val="0"/>
        <w:autoSpaceDN w:val="0"/>
        <w:adjustRightInd w:val="0"/>
        <w:spacing w:line="360" w:lineRule="auto"/>
      </w:pPr>
    </w:p>
    <w:p w14:paraId="7D031777" w14:textId="77777777" w:rsidR="00FE2006" w:rsidRDefault="00FE2006" w:rsidP="00F20D56">
      <w:pPr>
        <w:tabs>
          <w:tab w:val="left" w:pos="5160"/>
          <w:tab w:val="left" w:pos="7440"/>
        </w:tabs>
        <w:autoSpaceDE w:val="0"/>
        <w:autoSpaceDN w:val="0"/>
        <w:adjustRightInd w:val="0"/>
        <w:spacing w:line="360" w:lineRule="auto"/>
      </w:pPr>
    </w:p>
    <w:p w14:paraId="7AA826D7" w14:textId="77777777" w:rsidR="00FE2006" w:rsidRDefault="00FE2006" w:rsidP="00F20D56">
      <w:pPr>
        <w:tabs>
          <w:tab w:val="left" w:pos="5160"/>
          <w:tab w:val="left" w:pos="7440"/>
        </w:tabs>
        <w:autoSpaceDE w:val="0"/>
        <w:autoSpaceDN w:val="0"/>
        <w:adjustRightInd w:val="0"/>
        <w:spacing w:line="360" w:lineRule="auto"/>
      </w:pPr>
    </w:p>
    <w:p w14:paraId="1FE6F4A1" w14:textId="5ED83996" w:rsidR="00AD4112" w:rsidRPr="001F001E" w:rsidRDefault="00AD4112" w:rsidP="00F20D56">
      <w:pPr>
        <w:tabs>
          <w:tab w:val="left" w:pos="5160"/>
          <w:tab w:val="left" w:pos="7440"/>
        </w:tabs>
        <w:autoSpaceDE w:val="0"/>
        <w:autoSpaceDN w:val="0"/>
        <w:adjustRightInd w:val="0"/>
        <w:spacing w:line="360" w:lineRule="auto"/>
        <w:rPr>
          <w:rFonts w:ascii="Arial" w:hAnsi="Arial" w:cs="Arial"/>
          <w:color w:val="FFFFFF"/>
        </w:rPr>
      </w:pPr>
      <w:r>
        <w:rPr>
          <w:rFonts w:ascii="Arial" w:hAnsi="Arial" w:cs="Arial"/>
          <w:color w:val="FFFFFF"/>
        </w:rPr>
        <w:br w:type="page"/>
      </w:r>
      <w:r w:rsidR="005F6DA9" w:rsidRPr="00BF40EE">
        <w:rPr>
          <w:noProof/>
          <w:bdr w:val="single" w:sz="4" w:space="0" w:color="4472C4"/>
        </w:rPr>
        <w:lastRenderedPageBreak/>
        <w:drawing>
          <wp:inline distT="0" distB="0" distL="0" distR="0" wp14:anchorId="1933960A" wp14:editId="10EC9336">
            <wp:extent cx="6052185" cy="9427210"/>
            <wp:effectExtent l="19050" t="19050" r="5715" b="254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52185" cy="9427210"/>
                    </a:xfrm>
                    <a:prstGeom prst="rect">
                      <a:avLst/>
                    </a:prstGeom>
                    <a:noFill/>
                    <a:ln w="6350" cmpd="sng">
                      <a:solidFill>
                        <a:schemeClr val="accent5">
                          <a:lumMod val="100000"/>
                          <a:lumOff val="0"/>
                        </a:schemeClr>
                      </a:solidFill>
                      <a:miter lim="800000"/>
                      <a:headEnd/>
                      <a:tailEnd/>
                    </a:ln>
                    <a:effectLst/>
                  </pic:spPr>
                </pic:pic>
              </a:graphicData>
            </a:graphic>
          </wp:inline>
        </w:drawing>
      </w:r>
    </w:p>
    <w:p w14:paraId="7A4374F7" w14:textId="55689793" w:rsidR="007B131C" w:rsidRPr="001F001E" w:rsidRDefault="005F6DA9" w:rsidP="00F20D56">
      <w:pPr>
        <w:tabs>
          <w:tab w:val="left" w:pos="5160"/>
          <w:tab w:val="left" w:pos="7440"/>
        </w:tabs>
        <w:autoSpaceDE w:val="0"/>
        <w:autoSpaceDN w:val="0"/>
        <w:adjustRightInd w:val="0"/>
        <w:spacing w:line="360" w:lineRule="auto"/>
        <w:rPr>
          <w:rFonts w:ascii="Arial" w:hAnsi="Arial" w:cs="Arial"/>
          <w:color w:val="FFFFFF"/>
        </w:rPr>
      </w:pPr>
      <w:r w:rsidRPr="00BF40EE">
        <w:rPr>
          <w:noProof/>
          <w:bdr w:val="single" w:sz="4" w:space="0" w:color="4472C4"/>
        </w:rPr>
        <w:lastRenderedPageBreak/>
        <w:drawing>
          <wp:inline distT="0" distB="0" distL="0" distR="0" wp14:anchorId="6B0FC411" wp14:editId="4ADE8386">
            <wp:extent cx="6074410" cy="7957185"/>
            <wp:effectExtent l="19050" t="19050" r="2540" b="5715"/>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74410" cy="7957185"/>
                    </a:xfrm>
                    <a:prstGeom prst="rect">
                      <a:avLst/>
                    </a:prstGeom>
                    <a:noFill/>
                    <a:ln w="6350" cmpd="sng">
                      <a:solidFill>
                        <a:schemeClr val="accent5">
                          <a:lumMod val="100000"/>
                          <a:lumOff val="0"/>
                        </a:schemeClr>
                      </a:solidFill>
                      <a:miter lim="800000"/>
                      <a:headEnd/>
                      <a:tailEnd/>
                    </a:ln>
                    <a:effectLst/>
                  </pic:spPr>
                </pic:pic>
              </a:graphicData>
            </a:graphic>
          </wp:inline>
        </w:drawing>
      </w:r>
    </w:p>
    <w:p w14:paraId="08EB1594" w14:textId="5E7BA1F0" w:rsidR="00093E9B" w:rsidRDefault="005F6DA9" w:rsidP="00F20D56">
      <w:pPr>
        <w:tabs>
          <w:tab w:val="left" w:pos="5160"/>
          <w:tab w:val="left" w:pos="7440"/>
        </w:tabs>
        <w:autoSpaceDE w:val="0"/>
        <w:autoSpaceDN w:val="0"/>
        <w:adjustRightInd w:val="0"/>
        <w:spacing w:line="360" w:lineRule="auto"/>
      </w:pPr>
      <w:r w:rsidRPr="00BF40EE">
        <w:rPr>
          <w:noProof/>
          <w:bdr w:val="single" w:sz="4" w:space="0" w:color="4472C4"/>
        </w:rPr>
        <w:lastRenderedPageBreak/>
        <w:drawing>
          <wp:inline distT="0" distB="0" distL="0" distR="0" wp14:anchorId="56E1A720" wp14:editId="4348E4BB">
            <wp:extent cx="6161405" cy="9209405"/>
            <wp:effectExtent l="19050" t="1905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61405" cy="9209405"/>
                    </a:xfrm>
                    <a:prstGeom prst="rect">
                      <a:avLst/>
                    </a:prstGeom>
                    <a:noFill/>
                    <a:ln w="6350" cmpd="sng">
                      <a:solidFill>
                        <a:schemeClr val="accent5">
                          <a:lumMod val="100000"/>
                          <a:lumOff val="0"/>
                        </a:schemeClr>
                      </a:solidFill>
                      <a:miter lim="800000"/>
                      <a:headEnd/>
                      <a:tailEnd/>
                    </a:ln>
                    <a:effectLst/>
                  </pic:spPr>
                </pic:pic>
              </a:graphicData>
            </a:graphic>
          </wp:inline>
        </w:drawing>
      </w:r>
    </w:p>
    <w:p w14:paraId="3DA78D55" w14:textId="6334F81F" w:rsidR="00093E9B" w:rsidRDefault="005F6DA9" w:rsidP="00F20D56">
      <w:pPr>
        <w:tabs>
          <w:tab w:val="left" w:pos="5160"/>
          <w:tab w:val="left" w:pos="7440"/>
        </w:tabs>
        <w:autoSpaceDE w:val="0"/>
        <w:autoSpaceDN w:val="0"/>
        <w:adjustRightInd w:val="0"/>
        <w:spacing w:line="360" w:lineRule="auto"/>
      </w:pPr>
      <w:r w:rsidRPr="00BF40EE">
        <w:rPr>
          <w:noProof/>
          <w:bdr w:val="single" w:sz="4" w:space="0" w:color="4472C4"/>
        </w:rPr>
        <w:lastRenderedPageBreak/>
        <w:drawing>
          <wp:inline distT="0" distB="0" distL="0" distR="0" wp14:anchorId="29D566A5" wp14:editId="5C69D59E">
            <wp:extent cx="5975985" cy="9427210"/>
            <wp:effectExtent l="19050" t="19050" r="5715" b="254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75985" cy="9427210"/>
                    </a:xfrm>
                    <a:prstGeom prst="rect">
                      <a:avLst/>
                    </a:prstGeom>
                    <a:noFill/>
                    <a:ln w="6350" cmpd="sng">
                      <a:solidFill>
                        <a:schemeClr val="accent5">
                          <a:lumMod val="100000"/>
                          <a:lumOff val="0"/>
                        </a:schemeClr>
                      </a:solidFill>
                      <a:miter lim="800000"/>
                      <a:headEnd/>
                      <a:tailEnd/>
                    </a:ln>
                    <a:effectLst/>
                  </pic:spPr>
                </pic:pic>
              </a:graphicData>
            </a:graphic>
          </wp:inline>
        </w:drawing>
      </w:r>
    </w:p>
    <w:p w14:paraId="5FE5C30E" w14:textId="39D83D1E" w:rsidR="00AD4112" w:rsidRPr="001F001E" w:rsidRDefault="005F6DA9" w:rsidP="00F20D56">
      <w:pPr>
        <w:tabs>
          <w:tab w:val="left" w:pos="5160"/>
          <w:tab w:val="left" w:pos="7440"/>
        </w:tabs>
        <w:autoSpaceDE w:val="0"/>
        <w:autoSpaceDN w:val="0"/>
        <w:adjustRightInd w:val="0"/>
        <w:spacing w:line="360" w:lineRule="auto"/>
        <w:rPr>
          <w:rFonts w:ascii="Arial" w:hAnsi="Arial" w:cs="Arial"/>
          <w:color w:val="FFFFFF"/>
        </w:rPr>
      </w:pPr>
      <w:r w:rsidRPr="00BF40EE">
        <w:rPr>
          <w:noProof/>
          <w:bdr w:val="single" w:sz="4" w:space="0" w:color="4472C4"/>
        </w:rPr>
        <w:lastRenderedPageBreak/>
        <w:drawing>
          <wp:inline distT="0" distB="0" distL="0" distR="0" wp14:anchorId="7ACF909E" wp14:editId="7AFC3DB5">
            <wp:extent cx="6161405" cy="9100185"/>
            <wp:effectExtent l="19050" t="19050" r="0" b="5715"/>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61405" cy="9100185"/>
                    </a:xfrm>
                    <a:prstGeom prst="rect">
                      <a:avLst/>
                    </a:prstGeom>
                    <a:noFill/>
                    <a:ln w="6350" cmpd="sng">
                      <a:solidFill>
                        <a:schemeClr val="accent5">
                          <a:lumMod val="100000"/>
                          <a:lumOff val="0"/>
                        </a:schemeClr>
                      </a:solidFill>
                      <a:miter lim="800000"/>
                      <a:headEnd/>
                      <a:tailEnd/>
                    </a:ln>
                    <a:effectLst/>
                  </pic:spPr>
                </pic:pic>
              </a:graphicData>
            </a:graphic>
          </wp:inline>
        </w:drawing>
      </w:r>
    </w:p>
    <w:p w14:paraId="0C78CD60" w14:textId="77777777" w:rsidR="008144A0" w:rsidRPr="00864A84" w:rsidRDefault="008022CF" w:rsidP="00501715">
      <w:bookmarkStart w:id="340" w:name="_Toc280090525"/>
      <w:r>
        <w:br w:type="page"/>
      </w:r>
      <w:r w:rsidR="00FB718D" w:rsidRPr="00FB718D">
        <w:lastRenderedPageBreak/>
        <w:t xml:space="preserve"> </w:t>
      </w:r>
    </w:p>
    <w:p w14:paraId="116B94D3" w14:textId="77777777" w:rsidR="00E44F12" w:rsidRPr="006B3159" w:rsidRDefault="007D7DB7" w:rsidP="00E44F12">
      <w:pPr>
        <w:pStyle w:val="Style"/>
        <w:rPr>
          <w:lang w:eastAsia="en-GB"/>
        </w:rPr>
      </w:pPr>
      <w:bookmarkStart w:id="341" w:name="_Toc280090526"/>
      <w:bookmarkStart w:id="342" w:name="_Toc401834609"/>
      <w:bookmarkStart w:id="343" w:name="_Toc431379259"/>
      <w:bookmarkEnd w:id="340"/>
      <w:r w:rsidRPr="006B3159">
        <w:t>P</w:t>
      </w:r>
      <w:r w:rsidR="00E8358E" w:rsidRPr="006B3159">
        <w:t>en</w:t>
      </w:r>
      <w:r w:rsidR="00BF7C56" w:rsidRPr="006B3159">
        <w:t>sion Fund Auditors Report</w:t>
      </w:r>
      <w:bookmarkEnd w:id="341"/>
      <w:bookmarkEnd w:id="342"/>
      <w:bookmarkEnd w:id="343"/>
    </w:p>
    <w:p w14:paraId="673917ED" w14:textId="77777777" w:rsidR="00CB43C2" w:rsidRDefault="00CB43C2" w:rsidP="006B3159">
      <w:pPr>
        <w:rPr>
          <w:rFonts w:ascii="Arial" w:hAnsi="Arial" w:cs="Arial"/>
          <w:b/>
          <w:color w:val="800080"/>
          <w:sz w:val="32"/>
          <w:szCs w:val="32"/>
        </w:rPr>
      </w:pPr>
    </w:p>
    <w:p w14:paraId="1457BE8F" w14:textId="77777777" w:rsidR="00C5305A" w:rsidRPr="00554A40" w:rsidRDefault="00C5305A" w:rsidP="00C5305A">
      <w:pPr>
        <w:rPr>
          <w:b/>
        </w:rPr>
      </w:pPr>
      <w:r w:rsidRPr="00FA158F">
        <w:rPr>
          <w:b/>
        </w:rPr>
        <w:t>I</w:t>
      </w:r>
      <w:r w:rsidRPr="00554A40">
        <w:rPr>
          <w:b/>
        </w:rPr>
        <w:t xml:space="preserve">NDEPENDENT AUDITOR’S REPORT TO THE MEMBERS OF </w:t>
      </w:r>
      <w:r>
        <w:rPr>
          <w:b/>
        </w:rPr>
        <w:t>LONDON BOROUGH OF CROYDON PENSION FUND</w:t>
      </w:r>
    </w:p>
    <w:p w14:paraId="0536372A" w14:textId="77777777" w:rsidR="00C5305A" w:rsidRPr="00554A40" w:rsidRDefault="00C5305A" w:rsidP="00C5305A">
      <w:pPr>
        <w:rPr>
          <w:rFonts w:cs="Arial"/>
          <w:b/>
        </w:rPr>
      </w:pPr>
    </w:p>
    <w:p w14:paraId="0BEEF71D" w14:textId="77777777" w:rsidR="00C5305A" w:rsidRPr="00554A40" w:rsidRDefault="00C5305A" w:rsidP="00C5305A">
      <w:pPr>
        <w:rPr>
          <w:b/>
        </w:rPr>
      </w:pPr>
    </w:p>
    <w:p w14:paraId="698AD77E" w14:textId="77777777" w:rsidR="00C5305A" w:rsidRPr="00056D58" w:rsidRDefault="00C5305A" w:rsidP="00C5305A">
      <w:r w:rsidRPr="00554A40">
        <w:t>We have audited the pension fund financial statements</w:t>
      </w:r>
      <w:r>
        <w:t xml:space="preserve"> of </w:t>
      </w:r>
      <w:r w:rsidRPr="009072E2">
        <w:rPr>
          <w:rFonts w:cs="Arial"/>
        </w:rPr>
        <w:t>London</w:t>
      </w:r>
      <w:r w:rsidRPr="00C22A8F">
        <w:rPr>
          <w:rFonts w:cs="Arial"/>
        </w:rPr>
        <w:t xml:space="preserve"> Borough of Croydon</w:t>
      </w:r>
      <w:r>
        <w:rPr>
          <w:rFonts w:cs="Arial"/>
        </w:rPr>
        <w:t xml:space="preserve"> (the "Authority") </w:t>
      </w:r>
      <w:r w:rsidRPr="00554A40">
        <w:t>for the year ended 31 March 201</w:t>
      </w:r>
      <w:r>
        <w:t>6</w:t>
      </w:r>
      <w:r w:rsidRPr="00554A40">
        <w:t xml:space="preserve"> under the </w:t>
      </w:r>
      <w:r>
        <w:t>Local Audit and Accountability Act 2014 (the "Act")</w:t>
      </w:r>
      <w:r w:rsidRPr="00554A40">
        <w:t>. The pension fund financial statements comprise the Fund Account, the Net Assets Statement and the related notes</w:t>
      </w:r>
      <w:r w:rsidRPr="00C22A8F">
        <w:t>.</w:t>
      </w:r>
      <w:r>
        <w:t xml:space="preserve"> </w:t>
      </w:r>
      <w:r w:rsidRPr="00554A40">
        <w:t xml:space="preserve"> The financial reporting framework that has been applied in their preparation is applicable law and the CIPFA/LASAAC Code of Practice on Local Authority Accounting in the United Kingdom 201</w:t>
      </w:r>
      <w:r>
        <w:t>5</w:t>
      </w:r>
      <w:r w:rsidRPr="00554A40">
        <w:t>/1</w:t>
      </w:r>
      <w:r>
        <w:t>6</w:t>
      </w:r>
      <w:r w:rsidRPr="00554A40">
        <w:t>.</w:t>
      </w:r>
    </w:p>
    <w:p w14:paraId="0E79F350" w14:textId="77777777" w:rsidR="00C5305A" w:rsidRPr="00554A40" w:rsidRDefault="00C5305A" w:rsidP="00C5305A"/>
    <w:p w14:paraId="7778052C" w14:textId="77777777" w:rsidR="00C5305A" w:rsidRDefault="00C5305A" w:rsidP="00C5305A">
      <w:r w:rsidRPr="00554A40">
        <w:t xml:space="preserve">This report is made solely to the members of </w:t>
      </w:r>
      <w:r>
        <w:t>the Authority, as a body,</w:t>
      </w:r>
      <w:r w:rsidRPr="00554A40">
        <w:t xml:space="preserve"> in accordance with Part </w:t>
      </w:r>
      <w:r>
        <w:t xml:space="preserve">5 of the Act </w:t>
      </w:r>
      <w:r w:rsidRPr="00554A40">
        <w:t>and as set out in paragraph 4</w:t>
      </w:r>
      <w:r>
        <w:t>3</w:t>
      </w:r>
      <w:r w:rsidRPr="00554A40">
        <w:t xml:space="preserve"> of the Statement of Responsibilities of Auditors and Audited Bodies published by </w:t>
      </w:r>
      <w:r>
        <w:t>Public Sector Audit Appointments Limited</w:t>
      </w:r>
      <w:r w:rsidRPr="00554A40">
        <w:t>.</w:t>
      </w:r>
      <w:r>
        <w:t xml:space="preserve"> Our audit work has been undertaken so that we might state to the members those matters we are required to state to them in an auditor's report and for no other purpose. </w:t>
      </w:r>
      <w:r>
        <w:rPr>
          <w:rFonts w:cs="Arial"/>
          <w:color w:val="000000"/>
        </w:rPr>
        <w:t>To the fullest extent permitted by law, we do not accept or assume responsibility to anyone other than the Authority and the Authority's members as a body, for our audit work, for this report, or for the opinions we have formed.</w:t>
      </w:r>
    </w:p>
    <w:p w14:paraId="526B6344" w14:textId="77777777" w:rsidR="00C5305A" w:rsidRPr="00554A40" w:rsidRDefault="00C5305A" w:rsidP="00C5305A"/>
    <w:p w14:paraId="7CCC1253" w14:textId="77777777" w:rsidR="00C5305A" w:rsidRPr="00554A40" w:rsidRDefault="00C5305A" w:rsidP="00C5305A">
      <w:pPr>
        <w:rPr>
          <w:b/>
        </w:rPr>
      </w:pPr>
      <w:r w:rsidRPr="00554A40">
        <w:rPr>
          <w:b/>
        </w:rPr>
        <w:t xml:space="preserve">Respective responsibilities of the </w:t>
      </w:r>
      <w:r w:rsidRPr="009072E2">
        <w:rPr>
          <w:b/>
        </w:rPr>
        <w:t>Assistant Chief Executive (Corporate Res</w:t>
      </w:r>
      <w:r>
        <w:rPr>
          <w:b/>
        </w:rPr>
        <w:t xml:space="preserve">ources and Section 151 Officer) </w:t>
      </w:r>
      <w:r w:rsidRPr="00554A40">
        <w:rPr>
          <w:b/>
        </w:rPr>
        <w:t>and auditor</w:t>
      </w:r>
    </w:p>
    <w:p w14:paraId="3BE7E633" w14:textId="77777777" w:rsidR="00C5305A" w:rsidRPr="00554A40" w:rsidRDefault="00C5305A" w:rsidP="00C5305A">
      <w:pPr>
        <w:rPr>
          <w:b/>
        </w:rPr>
      </w:pPr>
    </w:p>
    <w:p w14:paraId="4A7709AB" w14:textId="77777777" w:rsidR="00C5305A" w:rsidRPr="00554A40" w:rsidRDefault="00C5305A" w:rsidP="00C5305A">
      <w:pPr>
        <w:autoSpaceDE w:val="0"/>
        <w:autoSpaceDN w:val="0"/>
        <w:adjustRightInd w:val="0"/>
        <w:rPr>
          <w:rFonts w:cs="Arial"/>
          <w:iCs/>
        </w:rPr>
      </w:pPr>
      <w:r w:rsidRPr="00554A40">
        <w:t xml:space="preserve">As explained more fully in the Statement of Responsibilities, the </w:t>
      </w:r>
      <w:r w:rsidRPr="009072E2">
        <w:t xml:space="preserve">Assistant Chief Executive (Corporate Resources and Section 151 Officer) </w:t>
      </w:r>
      <w:r w:rsidRPr="00554A40">
        <w:t xml:space="preserve"> is </w:t>
      </w:r>
      <w:r w:rsidRPr="00554A40">
        <w:rPr>
          <w:rFonts w:cs="Arial"/>
        </w:rPr>
        <w:t>responsible for the preparation of the Authority’s Statement of Accounts, which include</w:t>
      </w:r>
      <w:r>
        <w:rPr>
          <w:rFonts w:cs="Arial"/>
        </w:rPr>
        <w:t>s</w:t>
      </w:r>
      <w:r w:rsidRPr="00554A40">
        <w:rPr>
          <w:rFonts w:cs="Arial"/>
        </w:rPr>
        <w:t xml:space="preserve"> the pension fund financial statements, in accordance with proper practices as set out in the CIPFA/LASAAC </w:t>
      </w:r>
      <w:r w:rsidRPr="00554A40">
        <w:rPr>
          <w:rFonts w:cs="Arial"/>
          <w:iCs/>
        </w:rPr>
        <w:t>Code of Practice on Local Authority Accounting in the United Kingdom</w:t>
      </w:r>
      <w:r>
        <w:rPr>
          <w:rFonts w:cs="Arial"/>
          <w:iCs/>
        </w:rPr>
        <w:t xml:space="preserve"> 2015/16</w:t>
      </w:r>
      <w:r w:rsidRPr="00554A40">
        <w:rPr>
          <w:rFonts w:cs="Arial"/>
          <w:iCs/>
        </w:rPr>
        <w:t xml:space="preserve">, </w:t>
      </w:r>
      <w:r>
        <w:rPr>
          <w:rFonts w:cs="Arial"/>
          <w:iCs/>
        </w:rPr>
        <w:t xml:space="preserve">which </w:t>
      </w:r>
      <w:r w:rsidRPr="00554A40">
        <w:rPr>
          <w:rFonts w:cs="Arial"/>
        </w:rPr>
        <w:t>give a true and fair view</w:t>
      </w:r>
      <w:r w:rsidRPr="00554A40">
        <w:rPr>
          <w:rFonts w:cs="Arial"/>
          <w:iCs/>
        </w:rPr>
        <w:t xml:space="preserve">. Our responsibility is to audit </w:t>
      </w:r>
      <w:r>
        <w:rPr>
          <w:rFonts w:cs="Arial"/>
          <w:iCs/>
        </w:rPr>
        <w:t xml:space="preserve">and express an opinion on </w:t>
      </w:r>
      <w:r w:rsidRPr="00554A40">
        <w:rPr>
          <w:rFonts w:cs="Arial"/>
          <w:iCs/>
        </w:rPr>
        <w:t xml:space="preserve">the </w:t>
      </w:r>
      <w:r>
        <w:rPr>
          <w:rFonts w:cs="Arial"/>
          <w:iCs/>
        </w:rPr>
        <w:t xml:space="preserve">pension fund </w:t>
      </w:r>
      <w:r w:rsidRPr="00554A40">
        <w:rPr>
          <w:rFonts w:cs="Arial"/>
          <w:iCs/>
        </w:rPr>
        <w:t xml:space="preserve">financial statements in accordance with applicable law and International Standards on Auditing (UK and Ireland). Those standards require </w:t>
      </w:r>
      <w:r>
        <w:rPr>
          <w:rFonts w:cs="Arial"/>
          <w:iCs/>
        </w:rPr>
        <w:t>us</w:t>
      </w:r>
      <w:r w:rsidRPr="00554A40">
        <w:rPr>
          <w:rFonts w:cs="Arial"/>
          <w:iCs/>
        </w:rPr>
        <w:t xml:space="preserve"> to comply with the Auditing Practices Board’s Ethical Standards for Auditors.</w:t>
      </w:r>
    </w:p>
    <w:p w14:paraId="53BAC87A" w14:textId="77777777" w:rsidR="00C5305A" w:rsidRPr="00554A40" w:rsidRDefault="00C5305A" w:rsidP="00C5305A">
      <w:pPr>
        <w:autoSpaceDE w:val="0"/>
        <w:autoSpaceDN w:val="0"/>
        <w:adjustRightInd w:val="0"/>
        <w:rPr>
          <w:rFonts w:cs="Arial"/>
          <w:iCs/>
        </w:rPr>
      </w:pPr>
    </w:p>
    <w:p w14:paraId="3FA9C49D" w14:textId="77777777" w:rsidR="00C5305A" w:rsidRPr="00554A40" w:rsidRDefault="00C5305A" w:rsidP="00C5305A">
      <w:pPr>
        <w:autoSpaceDE w:val="0"/>
        <w:autoSpaceDN w:val="0"/>
        <w:adjustRightInd w:val="0"/>
        <w:rPr>
          <w:rFonts w:cs="Arial"/>
          <w:b/>
          <w:iCs/>
        </w:rPr>
      </w:pPr>
      <w:r w:rsidRPr="00554A40">
        <w:rPr>
          <w:rFonts w:cs="Arial"/>
          <w:b/>
          <w:iCs/>
        </w:rPr>
        <w:t>Scope of the audit of the</w:t>
      </w:r>
      <w:r>
        <w:rPr>
          <w:rFonts w:cs="Arial"/>
          <w:b/>
          <w:iCs/>
        </w:rPr>
        <w:t xml:space="preserve"> pension fund</w:t>
      </w:r>
      <w:r w:rsidRPr="00554A40">
        <w:rPr>
          <w:rFonts w:cs="Arial"/>
          <w:b/>
          <w:iCs/>
        </w:rPr>
        <w:t xml:space="preserve"> financial statements</w:t>
      </w:r>
    </w:p>
    <w:p w14:paraId="6EE8A222" w14:textId="77777777" w:rsidR="00C5305A" w:rsidRPr="00554A40" w:rsidRDefault="00C5305A" w:rsidP="00C5305A">
      <w:pPr>
        <w:autoSpaceDE w:val="0"/>
        <w:autoSpaceDN w:val="0"/>
        <w:adjustRightInd w:val="0"/>
        <w:rPr>
          <w:rFonts w:cs="Arial"/>
          <w:b/>
          <w:iCs/>
        </w:rPr>
      </w:pPr>
    </w:p>
    <w:p w14:paraId="6DA0F027" w14:textId="77777777" w:rsidR="00C5305A" w:rsidRDefault="00C5305A" w:rsidP="00C5305A">
      <w:pPr>
        <w:autoSpaceDE w:val="0"/>
        <w:autoSpaceDN w:val="0"/>
        <w:adjustRightInd w:val="0"/>
        <w:rPr>
          <w:rFonts w:cs="Arial"/>
        </w:rPr>
      </w:pPr>
      <w:r w:rsidRPr="00554A40">
        <w:rPr>
          <w:rFonts w:cs="Arial"/>
        </w:rPr>
        <w:t xml:space="preserve">An audit involves obtaining evidence about the amounts and disclosures in the financial statements sufficient to give reasonable assurance that the financial statements are free from material misstatement, whether caused by fraud or error. This includes an assessment of whether the accounting policies are appropriate to the </w:t>
      </w:r>
      <w:r>
        <w:rPr>
          <w:rFonts w:cs="Arial"/>
        </w:rPr>
        <w:t>pension f</w:t>
      </w:r>
      <w:r w:rsidRPr="00554A40">
        <w:rPr>
          <w:rFonts w:cs="Arial"/>
        </w:rPr>
        <w:t xml:space="preserve">und’s circumstances and have been consistently applied and adequately disclosed; the reasonableness of significant accounting estimates made by the </w:t>
      </w:r>
      <w:r w:rsidRPr="009072E2">
        <w:t>Assistant Chief Executive (Corporate Resources and Section 151 Officer)</w:t>
      </w:r>
      <w:r w:rsidRPr="00554A40">
        <w:rPr>
          <w:rFonts w:cs="Arial"/>
        </w:rPr>
        <w:t xml:space="preserve">; and the overall presentation of the </w:t>
      </w:r>
      <w:r>
        <w:rPr>
          <w:rFonts w:cs="Arial"/>
        </w:rPr>
        <w:t xml:space="preserve">pension fund </w:t>
      </w:r>
      <w:r w:rsidRPr="00554A40">
        <w:rPr>
          <w:rFonts w:cs="Arial"/>
        </w:rPr>
        <w:t xml:space="preserve">financial statements. In addition, we read all the financial and non-financial information in the </w:t>
      </w:r>
      <w:r>
        <w:rPr>
          <w:rFonts w:cs="Arial"/>
        </w:rPr>
        <w:t>Authority's Statement of Accounts</w:t>
      </w:r>
      <w:r w:rsidRPr="00554A40">
        <w:rPr>
          <w:rFonts w:cs="Arial"/>
        </w:rPr>
        <w:t xml:space="preserve"> </w:t>
      </w:r>
      <w:r w:rsidRPr="00C22A8F">
        <w:rPr>
          <w:rFonts w:cs="Arial"/>
        </w:rPr>
        <w:t>Narrative Statement</w:t>
      </w:r>
      <w:r w:rsidRPr="00554A40">
        <w:rPr>
          <w:rFonts w:cs="Arial"/>
        </w:rPr>
        <w:t xml:space="preserve"> to identify material inconsistencies with the audited </w:t>
      </w:r>
      <w:r>
        <w:rPr>
          <w:rFonts w:cs="Arial"/>
        </w:rPr>
        <w:t xml:space="preserve">pension fund </w:t>
      </w:r>
      <w:r w:rsidRPr="00554A40">
        <w:rPr>
          <w:rFonts w:cs="Arial"/>
        </w:rPr>
        <w:t>financial statements</w:t>
      </w:r>
      <w:r>
        <w:rPr>
          <w:rFonts w:cs="Arial"/>
        </w:rPr>
        <w:t xml:space="preserve"> </w:t>
      </w:r>
      <w:r w:rsidRPr="006D539C">
        <w:t>and to identify any</w:t>
      </w:r>
      <w:r>
        <w:t xml:space="preserve"> </w:t>
      </w:r>
      <w:r w:rsidRPr="006D539C">
        <w:t>information that is apparently materially incorrect based on, or materially</w:t>
      </w:r>
      <w:r>
        <w:t xml:space="preserve"> </w:t>
      </w:r>
      <w:r w:rsidRPr="006D539C">
        <w:t xml:space="preserve">inconsistent with, the knowledge acquired by </w:t>
      </w:r>
      <w:r>
        <w:t>us</w:t>
      </w:r>
      <w:r w:rsidRPr="006D539C">
        <w:t xml:space="preserve"> in the course of performing the</w:t>
      </w:r>
      <w:r>
        <w:t xml:space="preserve"> </w:t>
      </w:r>
      <w:r w:rsidRPr="006D539C">
        <w:t>audit</w:t>
      </w:r>
      <w:r w:rsidRPr="00554A40">
        <w:rPr>
          <w:rFonts w:cs="Arial"/>
        </w:rPr>
        <w:t>. If we become aware of any apparent material misstatements or inconsistencies we consider the implications for our report.</w:t>
      </w:r>
    </w:p>
    <w:p w14:paraId="522A0778" w14:textId="77777777" w:rsidR="00C5305A" w:rsidRPr="00554A40" w:rsidRDefault="00C5305A" w:rsidP="00C5305A">
      <w:pPr>
        <w:autoSpaceDE w:val="0"/>
        <w:autoSpaceDN w:val="0"/>
        <w:adjustRightInd w:val="0"/>
        <w:rPr>
          <w:rFonts w:cs="Arial"/>
        </w:rPr>
      </w:pPr>
    </w:p>
    <w:p w14:paraId="316D77D0" w14:textId="77777777" w:rsidR="00C5305A" w:rsidRPr="00554A40" w:rsidRDefault="00C5305A" w:rsidP="00C5305A">
      <w:pPr>
        <w:autoSpaceDE w:val="0"/>
        <w:autoSpaceDN w:val="0"/>
        <w:adjustRightInd w:val="0"/>
        <w:rPr>
          <w:rFonts w:cs="Arial"/>
          <w:iCs/>
        </w:rPr>
      </w:pPr>
    </w:p>
    <w:p w14:paraId="4F9A2BA5" w14:textId="77777777" w:rsidR="00C5305A" w:rsidRDefault="00C5305A" w:rsidP="00C5305A">
      <w:pPr>
        <w:autoSpaceDE w:val="0"/>
        <w:autoSpaceDN w:val="0"/>
        <w:adjustRightInd w:val="0"/>
        <w:rPr>
          <w:rFonts w:cs="Arial"/>
          <w:b/>
        </w:rPr>
      </w:pPr>
    </w:p>
    <w:p w14:paraId="688944E9" w14:textId="77777777" w:rsidR="00C5305A" w:rsidRDefault="00C5305A" w:rsidP="00C5305A">
      <w:pPr>
        <w:autoSpaceDE w:val="0"/>
        <w:autoSpaceDN w:val="0"/>
        <w:adjustRightInd w:val="0"/>
        <w:rPr>
          <w:rFonts w:cs="Arial"/>
          <w:b/>
        </w:rPr>
      </w:pPr>
    </w:p>
    <w:p w14:paraId="75259507" w14:textId="77777777" w:rsidR="00C5305A" w:rsidRPr="00554A40" w:rsidRDefault="00C5305A" w:rsidP="00C5305A">
      <w:pPr>
        <w:autoSpaceDE w:val="0"/>
        <w:autoSpaceDN w:val="0"/>
        <w:adjustRightInd w:val="0"/>
        <w:rPr>
          <w:rFonts w:cs="Arial"/>
          <w:b/>
        </w:rPr>
      </w:pPr>
      <w:r w:rsidRPr="00554A40">
        <w:rPr>
          <w:rFonts w:cs="Arial"/>
          <w:b/>
        </w:rPr>
        <w:lastRenderedPageBreak/>
        <w:t>Opinion on</w:t>
      </w:r>
      <w:r>
        <w:rPr>
          <w:rFonts w:cs="Arial"/>
          <w:b/>
        </w:rPr>
        <w:t xml:space="preserve"> the pension fund</w:t>
      </w:r>
      <w:r w:rsidRPr="00554A40">
        <w:rPr>
          <w:rFonts w:cs="Arial"/>
          <w:b/>
        </w:rPr>
        <w:t xml:space="preserve"> financial statements</w:t>
      </w:r>
    </w:p>
    <w:p w14:paraId="3DD32D72" w14:textId="77777777" w:rsidR="00C5305A" w:rsidRPr="00554A40" w:rsidRDefault="00C5305A" w:rsidP="00C5305A">
      <w:pPr>
        <w:autoSpaceDE w:val="0"/>
        <w:autoSpaceDN w:val="0"/>
        <w:adjustRightInd w:val="0"/>
        <w:rPr>
          <w:rFonts w:cs="Arial"/>
          <w:b/>
        </w:rPr>
      </w:pPr>
    </w:p>
    <w:p w14:paraId="69834AA6" w14:textId="77777777" w:rsidR="00C5305A" w:rsidRPr="00554A40" w:rsidRDefault="00C5305A" w:rsidP="00C5305A">
      <w:pPr>
        <w:autoSpaceDE w:val="0"/>
        <w:autoSpaceDN w:val="0"/>
        <w:adjustRightInd w:val="0"/>
        <w:rPr>
          <w:rFonts w:cs="Arial"/>
        </w:rPr>
      </w:pPr>
      <w:r w:rsidRPr="00554A40">
        <w:rPr>
          <w:rFonts w:cs="Arial"/>
        </w:rPr>
        <w:t>In our opinion the pension fund financial statements:</w:t>
      </w:r>
    </w:p>
    <w:p w14:paraId="6CD3B325" w14:textId="77777777" w:rsidR="00C5305A" w:rsidRPr="00554A40" w:rsidRDefault="00C5305A" w:rsidP="00C5305A">
      <w:pPr>
        <w:numPr>
          <w:ilvl w:val="0"/>
          <w:numId w:val="17"/>
        </w:numPr>
        <w:autoSpaceDE w:val="0"/>
        <w:autoSpaceDN w:val="0"/>
        <w:adjustRightInd w:val="0"/>
        <w:rPr>
          <w:rFonts w:cs="Arial"/>
        </w:rPr>
      </w:pPr>
      <w:r>
        <w:rPr>
          <w:rFonts w:cs="Arial"/>
        </w:rPr>
        <w:t>present</w:t>
      </w:r>
      <w:r w:rsidRPr="00554A40">
        <w:rPr>
          <w:rFonts w:cs="Arial"/>
        </w:rPr>
        <w:t xml:space="preserve"> a true and fair view of the financial transactions of the pension fund during the year ended 31 March 201</w:t>
      </w:r>
      <w:r>
        <w:rPr>
          <w:rFonts w:cs="Arial"/>
        </w:rPr>
        <w:t>6</w:t>
      </w:r>
      <w:r w:rsidRPr="00554A40">
        <w:rPr>
          <w:rFonts w:cs="Arial"/>
        </w:rPr>
        <w:t xml:space="preserve"> and</w:t>
      </w:r>
      <w:r>
        <w:rPr>
          <w:rFonts w:cs="Arial"/>
        </w:rPr>
        <w:t xml:space="preserve"> of</w:t>
      </w:r>
      <w:r w:rsidRPr="00554A40">
        <w:rPr>
          <w:rFonts w:cs="Arial"/>
        </w:rPr>
        <w:t xml:space="preserve"> the amount and disposition </w:t>
      </w:r>
      <w:r>
        <w:rPr>
          <w:rFonts w:cs="Arial"/>
        </w:rPr>
        <w:t xml:space="preserve">at that date </w:t>
      </w:r>
      <w:r w:rsidRPr="00554A40">
        <w:rPr>
          <w:rFonts w:cs="Arial"/>
        </w:rPr>
        <w:t>of the fund’s assets and liabilities</w:t>
      </w:r>
      <w:r w:rsidRPr="00C22A8F">
        <w:rPr>
          <w:rFonts w:cs="Arial"/>
        </w:rPr>
        <w:t>,</w:t>
      </w:r>
      <w:r w:rsidRPr="00BA1F9D">
        <w:rPr>
          <w:rFonts w:cs="Arial"/>
          <w:color w:val="FF0000"/>
        </w:rPr>
        <w:t xml:space="preserve"> </w:t>
      </w:r>
      <w:r w:rsidRPr="00554A40">
        <w:rPr>
          <w:rFonts w:cs="Arial"/>
        </w:rPr>
        <w:t>and</w:t>
      </w:r>
    </w:p>
    <w:p w14:paraId="108C816A" w14:textId="77777777" w:rsidR="00C5305A" w:rsidRPr="00554A40" w:rsidRDefault="00C5305A" w:rsidP="00C5305A">
      <w:pPr>
        <w:numPr>
          <w:ilvl w:val="0"/>
          <w:numId w:val="17"/>
        </w:numPr>
        <w:autoSpaceDE w:val="0"/>
        <w:autoSpaceDN w:val="0"/>
        <w:adjustRightInd w:val="0"/>
        <w:rPr>
          <w:rFonts w:cs="Arial"/>
        </w:rPr>
      </w:pPr>
      <w:r w:rsidRPr="00554A40">
        <w:rPr>
          <w:rFonts w:cs="Arial"/>
        </w:rPr>
        <w:t>have been properly prepared in accordance with the CIPFA/LASAAC Code of Practice on Local Authority Accounting in the United Kingdom 201</w:t>
      </w:r>
      <w:r>
        <w:rPr>
          <w:rFonts w:cs="Arial"/>
        </w:rPr>
        <w:t>5/16 and applicable law</w:t>
      </w:r>
      <w:r w:rsidRPr="00554A40">
        <w:rPr>
          <w:rFonts w:cs="Arial"/>
        </w:rPr>
        <w:t>.</w:t>
      </w:r>
    </w:p>
    <w:p w14:paraId="794D736E" w14:textId="77777777" w:rsidR="00C5305A" w:rsidRPr="00554A40" w:rsidRDefault="00C5305A" w:rsidP="00C5305A">
      <w:pPr>
        <w:autoSpaceDE w:val="0"/>
        <w:autoSpaceDN w:val="0"/>
        <w:adjustRightInd w:val="0"/>
        <w:rPr>
          <w:rFonts w:cs="Arial"/>
          <w:iCs/>
        </w:rPr>
      </w:pPr>
    </w:p>
    <w:p w14:paraId="2B523E72" w14:textId="77777777" w:rsidR="00C5305A" w:rsidRPr="00554A40" w:rsidRDefault="00C5305A" w:rsidP="00C5305A">
      <w:pPr>
        <w:pStyle w:val="inlinenormal"/>
        <w:spacing w:before="0" w:after="0" w:line="240" w:lineRule="auto"/>
        <w:rPr>
          <w:rStyle w:val="Strong"/>
          <w:sz w:val="22"/>
          <w:szCs w:val="22"/>
        </w:rPr>
      </w:pPr>
    </w:p>
    <w:p w14:paraId="0D325C15" w14:textId="77777777" w:rsidR="00C5305A" w:rsidRPr="00554A40" w:rsidRDefault="00C5305A" w:rsidP="00C5305A">
      <w:pPr>
        <w:autoSpaceDE w:val="0"/>
        <w:autoSpaceDN w:val="0"/>
        <w:adjustRightInd w:val="0"/>
        <w:rPr>
          <w:rFonts w:cs="Arial"/>
          <w:b/>
          <w:iCs/>
        </w:rPr>
      </w:pPr>
      <w:r w:rsidRPr="00554A40">
        <w:rPr>
          <w:rFonts w:cs="Arial"/>
          <w:b/>
          <w:iCs/>
        </w:rPr>
        <w:t>Opinion on other matters</w:t>
      </w:r>
    </w:p>
    <w:p w14:paraId="60033BBD" w14:textId="77777777" w:rsidR="00C5305A" w:rsidRPr="00554A40" w:rsidRDefault="00C5305A" w:rsidP="00C5305A">
      <w:pPr>
        <w:autoSpaceDE w:val="0"/>
        <w:autoSpaceDN w:val="0"/>
        <w:adjustRightInd w:val="0"/>
        <w:rPr>
          <w:rFonts w:cs="Arial"/>
          <w:b/>
          <w:iCs/>
        </w:rPr>
      </w:pPr>
    </w:p>
    <w:p w14:paraId="77179EA5" w14:textId="77777777" w:rsidR="00C5305A" w:rsidRDefault="00C5305A" w:rsidP="00C5305A">
      <w:pPr>
        <w:autoSpaceDE w:val="0"/>
        <w:autoSpaceDN w:val="0"/>
        <w:adjustRightInd w:val="0"/>
        <w:rPr>
          <w:rFonts w:cs="Arial"/>
          <w:iCs/>
        </w:rPr>
      </w:pPr>
      <w:r w:rsidRPr="00554A40">
        <w:rPr>
          <w:rFonts w:cs="Arial"/>
          <w:iCs/>
        </w:rPr>
        <w:t xml:space="preserve">In our opinion, the </w:t>
      </w:r>
      <w:r>
        <w:rPr>
          <w:rFonts w:cs="Arial"/>
          <w:iCs/>
        </w:rPr>
        <w:t xml:space="preserve">other </w:t>
      </w:r>
      <w:r w:rsidRPr="00554A40">
        <w:rPr>
          <w:rFonts w:cs="Arial"/>
          <w:iCs/>
        </w:rPr>
        <w:t xml:space="preserve">information </w:t>
      </w:r>
      <w:r>
        <w:rPr>
          <w:rFonts w:cs="Arial"/>
          <w:iCs/>
        </w:rPr>
        <w:t xml:space="preserve">published together with the audited pension fund financial statements </w:t>
      </w:r>
      <w:r w:rsidRPr="00554A40">
        <w:rPr>
          <w:rFonts w:cs="Arial"/>
          <w:iCs/>
        </w:rPr>
        <w:t xml:space="preserve">in the </w:t>
      </w:r>
      <w:r>
        <w:rPr>
          <w:rFonts w:cs="Arial"/>
          <w:iCs/>
        </w:rPr>
        <w:t xml:space="preserve">Authority's Statement of Accounts </w:t>
      </w:r>
      <w:r w:rsidRPr="00554A40">
        <w:rPr>
          <w:rFonts w:cs="Arial"/>
          <w:iCs/>
        </w:rPr>
        <w:t xml:space="preserve"> is consistent with the </w:t>
      </w:r>
      <w:r>
        <w:rPr>
          <w:rFonts w:cs="Arial"/>
          <w:iCs/>
        </w:rPr>
        <w:t xml:space="preserve">audited pension fund </w:t>
      </w:r>
      <w:r w:rsidRPr="00554A40">
        <w:rPr>
          <w:rFonts w:cs="Arial"/>
          <w:iCs/>
        </w:rPr>
        <w:t>financial statements.</w:t>
      </w:r>
      <w:r w:rsidRPr="00554A40" w:rsidDel="004D6D94">
        <w:rPr>
          <w:rStyle w:val="FootnoteReference"/>
          <w:rFonts w:cs="Arial"/>
          <w:iCs/>
          <w:highlight w:val="yellow"/>
        </w:rPr>
        <w:t xml:space="preserve"> </w:t>
      </w:r>
    </w:p>
    <w:p w14:paraId="602E09BD" w14:textId="77777777" w:rsidR="00C5305A" w:rsidRPr="00554A40" w:rsidRDefault="00C5305A" w:rsidP="00C5305A">
      <w:pPr>
        <w:autoSpaceDE w:val="0"/>
        <w:autoSpaceDN w:val="0"/>
        <w:adjustRightInd w:val="0"/>
      </w:pPr>
    </w:p>
    <w:p w14:paraId="613883C8" w14:textId="77777777" w:rsidR="00C5305A" w:rsidRDefault="00C5305A" w:rsidP="00C5305A">
      <w:pPr>
        <w:pStyle w:val="BodyText2"/>
        <w:rPr>
          <w:szCs w:val="22"/>
        </w:rPr>
      </w:pPr>
    </w:p>
    <w:p w14:paraId="50246D9E" w14:textId="77777777" w:rsidR="00C5305A" w:rsidRPr="00C22A8F" w:rsidRDefault="00C5305A" w:rsidP="00C5305A">
      <w:pPr>
        <w:pStyle w:val="BodyText2"/>
        <w:rPr>
          <w:szCs w:val="22"/>
        </w:rPr>
      </w:pPr>
    </w:p>
    <w:p w14:paraId="208E17B3" w14:textId="77777777" w:rsidR="00C5305A" w:rsidRPr="00C22A8F" w:rsidRDefault="00C5305A" w:rsidP="00C5305A">
      <w:pPr>
        <w:pStyle w:val="BodyText2"/>
        <w:rPr>
          <w:szCs w:val="22"/>
        </w:rPr>
      </w:pPr>
      <w:r w:rsidRPr="00C22A8F">
        <w:rPr>
          <w:szCs w:val="22"/>
        </w:rPr>
        <w:t>Elizabeth Jackson</w:t>
      </w:r>
    </w:p>
    <w:p w14:paraId="062FE494" w14:textId="77777777" w:rsidR="00C5305A" w:rsidRPr="00484184" w:rsidRDefault="00C5305A" w:rsidP="00C5305A">
      <w:pPr>
        <w:pStyle w:val="BodyText2"/>
        <w:rPr>
          <w:szCs w:val="22"/>
          <w:highlight w:val="yellow"/>
        </w:rPr>
      </w:pPr>
      <w:r w:rsidRPr="0078130E">
        <w:rPr>
          <w:szCs w:val="22"/>
        </w:rPr>
        <w:t>for and on behalf of Grant Thornton UK LLP</w:t>
      </w:r>
      <w:r>
        <w:rPr>
          <w:szCs w:val="22"/>
        </w:rPr>
        <w:t>, Appointed Auditor</w:t>
      </w:r>
    </w:p>
    <w:p w14:paraId="7660BE3B" w14:textId="77777777" w:rsidR="00C5305A" w:rsidRPr="0078130E" w:rsidRDefault="00C5305A" w:rsidP="00C5305A">
      <w:pPr>
        <w:pStyle w:val="BodyText2"/>
        <w:keepNext/>
        <w:rPr>
          <w:szCs w:val="22"/>
        </w:rPr>
      </w:pPr>
    </w:p>
    <w:p w14:paraId="786ECDAC" w14:textId="77777777" w:rsidR="00C5305A" w:rsidRPr="009072E2" w:rsidRDefault="00C5305A" w:rsidP="00C5305A">
      <w:pPr>
        <w:pStyle w:val="BodyText2"/>
        <w:keepNext/>
        <w:rPr>
          <w:szCs w:val="22"/>
        </w:rPr>
      </w:pPr>
      <w:r w:rsidRPr="009072E2">
        <w:rPr>
          <w:szCs w:val="22"/>
        </w:rPr>
        <w:t>Grant Thornton House</w:t>
      </w:r>
    </w:p>
    <w:p w14:paraId="4DD54395" w14:textId="77777777" w:rsidR="00C5305A" w:rsidRPr="009072E2" w:rsidRDefault="00C5305A" w:rsidP="00C5305A">
      <w:pPr>
        <w:pStyle w:val="BodyText2"/>
        <w:keepNext/>
        <w:rPr>
          <w:szCs w:val="22"/>
        </w:rPr>
      </w:pPr>
      <w:r w:rsidRPr="009072E2">
        <w:rPr>
          <w:szCs w:val="22"/>
        </w:rPr>
        <w:t>Melton Street</w:t>
      </w:r>
    </w:p>
    <w:p w14:paraId="098E8DF7" w14:textId="77777777" w:rsidR="00C5305A" w:rsidRPr="009072E2" w:rsidRDefault="00C5305A" w:rsidP="00C5305A">
      <w:pPr>
        <w:pStyle w:val="BodyText2"/>
        <w:keepNext/>
        <w:rPr>
          <w:szCs w:val="22"/>
        </w:rPr>
      </w:pPr>
      <w:r w:rsidRPr="009072E2">
        <w:rPr>
          <w:szCs w:val="22"/>
        </w:rPr>
        <w:t>Euston Square</w:t>
      </w:r>
    </w:p>
    <w:p w14:paraId="3CE8E03F" w14:textId="77777777" w:rsidR="00C5305A" w:rsidRPr="009072E2" w:rsidRDefault="00C5305A" w:rsidP="00C5305A">
      <w:pPr>
        <w:pStyle w:val="BodyText2"/>
        <w:keepNext/>
        <w:rPr>
          <w:szCs w:val="22"/>
        </w:rPr>
      </w:pPr>
      <w:r w:rsidRPr="009072E2">
        <w:rPr>
          <w:szCs w:val="22"/>
        </w:rPr>
        <w:t>London</w:t>
      </w:r>
    </w:p>
    <w:p w14:paraId="4CEFAE79" w14:textId="77777777" w:rsidR="00C5305A" w:rsidRPr="0078130E" w:rsidRDefault="00C5305A" w:rsidP="00C5305A">
      <w:pPr>
        <w:pStyle w:val="BodyText2"/>
        <w:keepNext/>
        <w:rPr>
          <w:szCs w:val="22"/>
        </w:rPr>
      </w:pPr>
      <w:r w:rsidRPr="009072E2">
        <w:rPr>
          <w:szCs w:val="22"/>
        </w:rPr>
        <w:t>NW1 2EP</w:t>
      </w:r>
    </w:p>
    <w:p w14:paraId="22052CC7" w14:textId="77777777" w:rsidR="00C5305A" w:rsidRDefault="00C5305A" w:rsidP="00C5305A">
      <w:pPr>
        <w:pStyle w:val="BodyText2"/>
        <w:keepNext/>
        <w:rPr>
          <w:szCs w:val="22"/>
        </w:rPr>
      </w:pPr>
    </w:p>
    <w:p w14:paraId="3B939972" w14:textId="77777777" w:rsidR="00C5305A" w:rsidRPr="0078130E" w:rsidRDefault="00C5305A" w:rsidP="00C5305A">
      <w:pPr>
        <w:pStyle w:val="BodyText2"/>
        <w:keepNext/>
        <w:rPr>
          <w:szCs w:val="22"/>
        </w:rPr>
      </w:pPr>
      <w:r>
        <w:rPr>
          <w:szCs w:val="22"/>
        </w:rPr>
        <w:t xml:space="preserve">29 </w:t>
      </w:r>
      <w:r w:rsidRPr="00C22A8F">
        <w:rPr>
          <w:szCs w:val="22"/>
        </w:rPr>
        <w:t>September</w:t>
      </w:r>
      <w:r>
        <w:rPr>
          <w:szCs w:val="22"/>
        </w:rPr>
        <w:t xml:space="preserve"> 2016</w:t>
      </w:r>
    </w:p>
    <w:p w14:paraId="28728B5F" w14:textId="77777777" w:rsidR="00B43284" w:rsidRPr="00B54744" w:rsidRDefault="00B43284" w:rsidP="00717714">
      <w:pPr>
        <w:tabs>
          <w:tab w:val="left" w:pos="5160"/>
          <w:tab w:val="left" w:pos="7440"/>
        </w:tabs>
        <w:autoSpaceDE w:val="0"/>
        <w:autoSpaceDN w:val="0"/>
        <w:adjustRightInd w:val="0"/>
        <w:spacing w:line="360" w:lineRule="auto"/>
        <w:rPr>
          <w:rFonts w:ascii="Arial" w:hAnsi="Arial" w:cs="Arial"/>
          <w:color w:val="FFFFFF"/>
        </w:rPr>
      </w:pPr>
    </w:p>
    <w:sectPr w:rsidR="00B43284" w:rsidRPr="00B54744" w:rsidSect="00626E2D">
      <w:headerReference w:type="default" r:id="rId75"/>
      <w:pgSz w:w="11906" w:h="16838" w:code="9"/>
      <w:pgMar w:top="1258" w:right="1106" w:bottom="719" w:left="513" w:header="360" w:footer="709" w:gutter="56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AF3CC" w14:textId="77777777" w:rsidR="00B86FCE" w:rsidRDefault="00B86FCE">
      <w:r>
        <w:separator/>
      </w:r>
    </w:p>
    <w:p w14:paraId="6277D1D1" w14:textId="77777777" w:rsidR="00B86FCE" w:rsidRDefault="00B86FCE"/>
  </w:endnote>
  <w:endnote w:type="continuationSeparator" w:id="0">
    <w:p w14:paraId="408FBF7E" w14:textId="77777777" w:rsidR="00B86FCE" w:rsidRDefault="00B86FCE">
      <w:r>
        <w:continuationSeparator/>
      </w:r>
    </w:p>
    <w:p w14:paraId="65B20FC6" w14:textId="77777777" w:rsidR="00B86FCE" w:rsidRDefault="00B86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ruSans-Book">
    <w:altName w:val="Calibri"/>
    <w:panose1 w:val="00000000000000000000"/>
    <w:charset w:val="00"/>
    <w:family w:val="auto"/>
    <w:notTrueType/>
    <w:pitch w:val="default"/>
    <w:sig w:usb0="00000003" w:usb1="00000000" w:usb2="00000000" w:usb3="00000000" w:csb0="00000001" w:csb1="00000000"/>
  </w:font>
  <w:font w:name="MetaPlusBold-Italic">
    <w:altName w:val="Calibri"/>
    <w:panose1 w:val="00000000000000000000"/>
    <w:charset w:val="00"/>
    <w:family w:val="auto"/>
    <w:notTrueType/>
    <w:pitch w:val="default"/>
    <w:sig w:usb0="00000003" w:usb1="00000000" w:usb2="00000000" w:usb3="00000000" w:csb0="00000001" w:csb1="00000000"/>
  </w:font>
  <w:font w:name="MetaPlusNormal-Roman">
    <w:altName w:val="Calibri"/>
    <w:panose1 w:val="00000000000000000000"/>
    <w:charset w:val="00"/>
    <w:family w:val="auto"/>
    <w:notTrueType/>
    <w:pitch w:val="default"/>
    <w:sig w:usb0="00000003" w:usb1="00000000" w:usb2="00000000" w:usb3="00000000" w:csb0="00000001" w:csb1="00000000"/>
  </w:font>
  <w:font w:name="MetaPlusMedium-Roman">
    <w:altName w:val="Calibri"/>
    <w:panose1 w:val="00000000000000000000"/>
    <w:charset w:val="00"/>
    <w:family w:val="auto"/>
    <w:notTrueType/>
    <w:pitch w:val="default"/>
    <w:sig w:usb0="00000003" w:usb1="00000000" w:usb2="00000000" w:usb3="00000000" w:csb0="00000001" w:csb1="00000000"/>
  </w:font>
  <w:font w:name="Monaco">
    <w:altName w:val="Courier New"/>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A74D3" w14:textId="77777777" w:rsidR="00B86FCE" w:rsidRDefault="00B86FCE">
      <w:r>
        <w:separator/>
      </w:r>
    </w:p>
    <w:p w14:paraId="2F20BF1C" w14:textId="77777777" w:rsidR="00B86FCE" w:rsidRDefault="00B86FCE"/>
  </w:footnote>
  <w:footnote w:type="continuationSeparator" w:id="0">
    <w:p w14:paraId="25106B2A" w14:textId="77777777" w:rsidR="00B86FCE" w:rsidRDefault="00B86FCE">
      <w:r>
        <w:continuationSeparator/>
      </w:r>
    </w:p>
    <w:p w14:paraId="01EBE1A2" w14:textId="77777777" w:rsidR="00B86FCE" w:rsidRDefault="00B86F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D0BE" w14:textId="77777777" w:rsidR="00BB4026" w:rsidRPr="00224EF1" w:rsidRDefault="00BB4026" w:rsidP="00224EF1">
    <w:pPr>
      <w:pStyle w:val="Header"/>
      <w:pBdr>
        <w:bottom w:val="single" w:sz="18" w:space="1" w:color="999999"/>
      </w:pBdr>
      <w:tabs>
        <w:tab w:val="clear" w:pos="8306"/>
        <w:tab w:val="right" w:pos="8160"/>
      </w:tabs>
      <w:rPr>
        <w:rFonts w:ascii="Monaco" w:hAnsi="Monaco" w:cs="Arial"/>
        <w:sz w:val="20"/>
        <w:szCs w:val="20"/>
      </w:rPr>
    </w:pPr>
    <w:r w:rsidRPr="00224EF1">
      <w:rPr>
        <w:rFonts w:ascii="Monaco" w:hAnsi="Monaco" w:cs="Arial"/>
        <w:sz w:val="20"/>
        <w:szCs w:val="20"/>
      </w:rPr>
      <w:t xml:space="preserve">Croydon Pension Scheme                    </w:t>
    </w:r>
    <w:r>
      <w:rPr>
        <w:rFonts w:ascii="Monaco" w:hAnsi="Monaco" w:cs="Arial"/>
        <w:sz w:val="20"/>
        <w:szCs w:val="20"/>
      </w:rPr>
      <w:t xml:space="preserve">                             </w:t>
    </w:r>
    <w:r>
      <w:rPr>
        <w:rFonts w:ascii="Monaco" w:hAnsi="Monaco" w:cs="Arial"/>
        <w:sz w:val="20"/>
        <w:szCs w:val="20"/>
      </w:rPr>
      <w:tab/>
      <w:t xml:space="preserve"> </w:t>
    </w:r>
    <w:r w:rsidRPr="00224EF1">
      <w:rPr>
        <w:rFonts w:ascii="Monaco" w:hAnsi="Monaco" w:cs="Arial"/>
        <w:sz w:val="20"/>
        <w:szCs w:val="20"/>
      </w:rPr>
      <w:t xml:space="preserve"> - </w:t>
    </w:r>
    <w:r w:rsidRPr="00224EF1">
      <w:rPr>
        <w:rStyle w:val="PageNumber"/>
        <w:rFonts w:ascii="Monaco" w:hAnsi="Monaco"/>
        <w:sz w:val="20"/>
        <w:szCs w:val="20"/>
      </w:rPr>
      <w:fldChar w:fldCharType="begin"/>
    </w:r>
    <w:r w:rsidRPr="00224EF1">
      <w:rPr>
        <w:rStyle w:val="PageNumber"/>
        <w:rFonts w:ascii="Monaco" w:hAnsi="Monaco"/>
        <w:sz w:val="20"/>
        <w:szCs w:val="20"/>
      </w:rPr>
      <w:instrText xml:space="preserve"> PAGE </w:instrText>
    </w:r>
    <w:r w:rsidRPr="00224EF1">
      <w:rPr>
        <w:rStyle w:val="PageNumber"/>
        <w:rFonts w:ascii="Monaco" w:hAnsi="Monaco"/>
        <w:sz w:val="20"/>
        <w:szCs w:val="20"/>
      </w:rPr>
      <w:fldChar w:fldCharType="separate"/>
    </w:r>
    <w:r w:rsidR="006304CA">
      <w:rPr>
        <w:rStyle w:val="PageNumber"/>
        <w:rFonts w:ascii="Monaco" w:hAnsi="Monaco"/>
        <w:noProof/>
        <w:sz w:val="20"/>
        <w:szCs w:val="20"/>
      </w:rPr>
      <w:t>51</w:t>
    </w:r>
    <w:r w:rsidRPr="00224EF1">
      <w:rPr>
        <w:rStyle w:val="PageNumber"/>
        <w:rFonts w:ascii="Monaco" w:hAnsi="Monaco"/>
        <w:sz w:val="20"/>
        <w:szCs w:val="20"/>
      </w:rPr>
      <w:fldChar w:fldCharType="end"/>
    </w:r>
    <w:r>
      <w:rPr>
        <w:rStyle w:val="PageNumber"/>
        <w:rFonts w:ascii="Monaco" w:hAnsi="Monaco"/>
        <w:sz w:val="20"/>
        <w:szCs w:val="20"/>
      </w:rPr>
      <w:t xml:space="preserve"> </w:t>
    </w:r>
    <w:r w:rsidRPr="00224EF1">
      <w:rPr>
        <w:rFonts w:ascii="Monaco" w:hAnsi="Monaco" w:cs="Arial"/>
        <w:sz w:val="20"/>
        <w:szCs w:val="20"/>
      </w:rPr>
      <w:t>-</w:t>
    </w:r>
  </w:p>
  <w:p w14:paraId="0019E09E" w14:textId="77777777" w:rsidR="00BB4026" w:rsidRDefault="00BB40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D5997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9.45pt" o:bullet="t">
        <v:imagedata r:id="rId1" o:title="BD10268_"/>
      </v:shape>
    </w:pict>
  </w:numPicBullet>
  <w:abstractNum w:abstractNumId="0" w15:restartNumberingAfterBreak="0">
    <w:nsid w:val="00BB4372"/>
    <w:multiLevelType w:val="hybridMultilevel"/>
    <w:tmpl w:val="9F2A7A48"/>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80250"/>
    <w:multiLevelType w:val="multilevel"/>
    <w:tmpl w:val="A0DEDE7E"/>
    <w:lvl w:ilvl="0">
      <w:start w:val="1"/>
      <w:numFmt w:val="decimal"/>
      <w:pStyle w:val="Style"/>
      <w:lvlText w:val="%1."/>
      <w:lvlJc w:val="left"/>
      <w:pPr>
        <w:tabs>
          <w:tab w:val="num" w:pos="360"/>
        </w:tabs>
        <w:ind w:left="360" w:hanging="360"/>
      </w:pPr>
      <w:rPr>
        <w:rFonts w:hint="default"/>
      </w:rPr>
    </w:lvl>
    <w:lvl w:ilvl="1">
      <w:start w:val="1"/>
      <w:numFmt w:val="decimal"/>
      <w:pStyle w:val="Style3"/>
      <w:lvlText w:val="%1.%2."/>
      <w:lvlJc w:val="left"/>
      <w:pPr>
        <w:tabs>
          <w:tab w:val="num" w:pos="432"/>
        </w:tabs>
        <w:ind w:left="432" w:hanging="432"/>
      </w:pPr>
      <w:rPr>
        <w:rFonts w:hint="default"/>
      </w:rPr>
    </w:lvl>
    <w:lvl w:ilvl="2">
      <w:start w:val="1"/>
      <w:numFmt w:val="decimal"/>
      <w:pStyle w:val="Style4"/>
      <w:lvlText w:val="%1.%2.%3."/>
      <w:lvlJc w:val="left"/>
      <w:pPr>
        <w:tabs>
          <w:tab w:val="num" w:pos="720"/>
        </w:tabs>
        <w:ind w:left="50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7085F27"/>
    <w:multiLevelType w:val="hybridMultilevel"/>
    <w:tmpl w:val="38080C7A"/>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7674D5"/>
    <w:multiLevelType w:val="hybridMultilevel"/>
    <w:tmpl w:val="C5781F8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6205BD"/>
    <w:multiLevelType w:val="multilevel"/>
    <w:tmpl w:val="353ED466"/>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62053B0"/>
    <w:multiLevelType w:val="hybridMultilevel"/>
    <w:tmpl w:val="BF56CCAA"/>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E31A15"/>
    <w:multiLevelType w:val="hybridMultilevel"/>
    <w:tmpl w:val="BA944A4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2D0104"/>
    <w:multiLevelType w:val="multilevel"/>
    <w:tmpl w:val="5CFCB2C4"/>
    <w:lvl w:ilvl="0">
      <w:start w:val="7"/>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16865FA"/>
    <w:multiLevelType w:val="hybridMultilevel"/>
    <w:tmpl w:val="D09A4158"/>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9" w15:restartNumberingAfterBreak="0">
    <w:nsid w:val="50A353CE"/>
    <w:multiLevelType w:val="hybridMultilevel"/>
    <w:tmpl w:val="95AC4BFC"/>
    <w:lvl w:ilvl="0" w:tplc="D06655F6">
      <w:start w:val="1"/>
      <w:numFmt w:val="bullet"/>
      <w:lvlText w:val=""/>
      <w:lvlJc w:val="left"/>
      <w:pPr>
        <w:ind w:left="1560" w:hanging="360"/>
      </w:pPr>
      <w:rPr>
        <w:rFonts w:ascii="Webdings" w:hAnsi="Webdings" w:hint="default"/>
        <w:color w:val="80008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60892A52"/>
    <w:multiLevelType w:val="multilevel"/>
    <w:tmpl w:val="0802959A"/>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EF465BE"/>
    <w:multiLevelType w:val="hybridMultilevel"/>
    <w:tmpl w:val="F4C4918C"/>
    <w:lvl w:ilvl="0" w:tplc="6BBA1B18">
      <w:start w:val="1"/>
      <w:numFmt w:val="bullet"/>
      <w:lvlText w:val=""/>
      <w:lvlJc w:val="left"/>
      <w:pPr>
        <w:tabs>
          <w:tab w:val="num" w:pos="757"/>
        </w:tabs>
        <w:ind w:left="75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5C448E"/>
    <w:multiLevelType w:val="hybridMultilevel"/>
    <w:tmpl w:val="9A7AA0C4"/>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3" w15:restartNumberingAfterBreak="0">
    <w:nsid w:val="708C6A08"/>
    <w:multiLevelType w:val="hybridMultilevel"/>
    <w:tmpl w:val="E25C804C"/>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790854"/>
    <w:multiLevelType w:val="hybridMultilevel"/>
    <w:tmpl w:val="5E206A36"/>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143DE3"/>
    <w:multiLevelType w:val="hybridMultilevel"/>
    <w:tmpl w:val="64C43CBC"/>
    <w:lvl w:ilvl="0" w:tplc="D06655F6">
      <w:start w:val="1"/>
      <w:numFmt w:val="bullet"/>
      <w:lvlText w:val=""/>
      <w:lvlJc w:val="left"/>
      <w:pPr>
        <w:ind w:left="1500" w:hanging="360"/>
      </w:pPr>
      <w:rPr>
        <w:rFonts w:ascii="Webdings" w:hAnsi="Webdings" w:hint="default"/>
        <w:color w:val="800080"/>
      </w:rPr>
    </w:lvl>
    <w:lvl w:ilvl="1" w:tplc="57BAE2DA">
      <w:start w:val="31"/>
      <w:numFmt w:val="bullet"/>
      <w:lvlText w:val=""/>
      <w:lvlJc w:val="left"/>
      <w:pPr>
        <w:tabs>
          <w:tab w:val="num" w:pos="1440"/>
        </w:tabs>
        <w:ind w:left="1440" w:hanging="360"/>
      </w:pPr>
      <w:rPr>
        <w:rFonts w:ascii="Symbol" w:eastAsia="MS Mincho" w:hAnsi="Symbol"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824987"/>
    <w:multiLevelType w:val="hybridMultilevel"/>
    <w:tmpl w:val="22686F82"/>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16636453">
    <w:abstractNumId w:val="4"/>
    <w:lvlOverride w:ilvl="0">
      <w:lvl w:ilvl="0">
        <w:start w:val="1"/>
        <w:numFmt w:val="decimal"/>
        <w:lvlText w:val="%1"/>
        <w:lvlJc w:val="left"/>
        <w:pPr>
          <w:tabs>
            <w:tab w:val="num" w:pos="360"/>
          </w:tabs>
          <w:ind w:left="360" w:hanging="360"/>
        </w:pPr>
        <w:rPr>
          <w:rFonts w:hint="default"/>
          <w:b/>
          <w:sz w:val="24"/>
          <w:szCs w:val="24"/>
        </w:rPr>
      </w:lvl>
    </w:lvlOverride>
  </w:num>
  <w:num w:numId="2" w16cid:durableId="1836801315">
    <w:abstractNumId w:val="1"/>
  </w:num>
  <w:num w:numId="3" w16cid:durableId="1438988726">
    <w:abstractNumId w:val="10"/>
  </w:num>
  <w:num w:numId="4" w16cid:durableId="866330373">
    <w:abstractNumId w:val="0"/>
  </w:num>
  <w:num w:numId="5" w16cid:durableId="346520224">
    <w:abstractNumId w:val="5"/>
  </w:num>
  <w:num w:numId="6" w16cid:durableId="407195790">
    <w:abstractNumId w:val="13"/>
  </w:num>
  <w:num w:numId="7" w16cid:durableId="306512309">
    <w:abstractNumId w:val="12"/>
  </w:num>
  <w:num w:numId="8" w16cid:durableId="802388007">
    <w:abstractNumId w:val="8"/>
  </w:num>
  <w:num w:numId="9" w16cid:durableId="1242177140">
    <w:abstractNumId w:val="6"/>
  </w:num>
  <w:num w:numId="10" w16cid:durableId="248464997">
    <w:abstractNumId w:val="9"/>
  </w:num>
  <w:num w:numId="11" w16cid:durableId="1408111485">
    <w:abstractNumId w:val="2"/>
  </w:num>
  <w:num w:numId="12" w16cid:durableId="1156261109">
    <w:abstractNumId w:val="15"/>
  </w:num>
  <w:num w:numId="13" w16cid:durableId="1994672700">
    <w:abstractNumId w:val="16"/>
  </w:num>
  <w:num w:numId="14" w16cid:durableId="378404873">
    <w:abstractNumId w:val="14"/>
  </w:num>
  <w:num w:numId="15" w16cid:durableId="2090080888">
    <w:abstractNumId w:val="3"/>
  </w:num>
  <w:num w:numId="16" w16cid:durableId="772476791">
    <w:abstractNumId w:val="7"/>
  </w:num>
  <w:num w:numId="17" w16cid:durableId="5559248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7E"/>
    <w:rsid w:val="00000398"/>
    <w:rsid w:val="0000050D"/>
    <w:rsid w:val="0000182A"/>
    <w:rsid w:val="00001A53"/>
    <w:rsid w:val="0000336B"/>
    <w:rsid w:val="00003391"/>
    <w:rsid w:val="000034A8"/>
    <w:rsid w:val="0000402F"/>
    <w:rsid w:val="000044D3"/>
    <w:rsid w:val="00005A5E"/>
    <w:rsid w:val="00007BBB"/>
    <w:rsid w:val="00011255"/>
    <w:rsid w:val="000114AA"/>
    <w:rsid w:val="00011777"/>
    <w:rsid w:val="00012455"/>
    <w:rsid w:val="00012F62"/>
    <w:rsid w:val="000139A8"/>
    <w:rsid w:val="00015189"/>
    <w:rsid w:val="00015C45"/>
    <w:rsid w:val="00016144"/>
    <w:rsid w:val="00016146"/>
    <w:rsid w:val="0001669F"/>
    <w:rsid w:val="00017B88"/>
    <w:rsid w:val="000201DD"/>
    <w:rsid w:val="000204B6"/>
    <w:rsid w:val="000205AE"/>
    <w:rsid w:val="000209CF"/>
    <w:rsid w:val="00020A7A"/>
    <w:rsid w:val="0002287F"/>
    <w:rsid w:val="00022EB3"/>
    <w:rsid w:val="00022F73"/>
    <w:rsid w:val="000234E4"/>
    <w:rsid w:val="00024294"/>
    <w:rsid w:val="0002613A"/>
    <w:rsid w:val="000266C1"/>
    <w:rsid w:val="00026793"/>
    <w:rsid w:val="00031143"/>
    <w:rsid w:val="00031962"/>
    <w:rsid w:val="000319C5"/>
    <w:rsid w:val="00031C7C"/>
    <w:rsid w:val="00032014"/>
    <w:rsid w:val="000323D8"/>
    <w:rsid w:val="0003276B"/>
    <w:rsid w:val="000341C7"/>
    <w:rsid w:val="00034983"/>
    <w:rsid w:val="00034C2C"/>
    <w:rsid w:val="00035D88"/>
    <w:rsid w:val="00036C6E"/>
    <w:rsid w:val="00037500"/>
    <w:rsid w:val="0004067E"/>
    <w:rsid w:val="00040CF5"/>
    <w:rsid w:val="00041665"/>
    <w:rsid w:val="00041C2A"/>
    <w:rsid w:val="00041F11"/>
    <w:rsid w:val="00042598"/>
    <w:rsid w:val="0004304C"/>
    <w:rsid w:val="00043788"/>
    <w:rsid w:val="00043BA3"/>
    <w:rsid w:val="000446B3"/>
    <w:rsid w:val="000452C7"/>
    <w:rsid w:val="00045A2A"/>
    <w:rsid w:val="0004616B"/>
    <w:rsid w:val="00046CCA"/>
    <w:rsid w:val="00046FBA"/>
    <w:rsid w:val="00047148"/>
    <w:rsid w:val="00047791"/>
    <w:rsid w:val="00047868"/>
    <w:rsid w:val="00052C1C"/>
    <w:rsid w:val="000536D0"/>
    <w:rsid w:val="0005417B"/>
    <w:rsid w:val="00056AD7"/>
    <w:rsid w:val="00057503"/>
    <w:rsid w:val="000578B1"/>
    <w:rsid w:val="00061A71"/>
    <w:rsid w:val="0006200E"/>
    <w:rsid w:val="00063A0C"/>
    <w:rsid w:val="00064246"/>
    <w:rsid w:val="000643C2"/>
    <w:rsid w:val="00064B9D"/>
    <w:rsid w:val="00064C77"/>
    <w:rsid w:val="0006512B"/>
    <w:rsid w:val="0006633C"/>
    <w:rsid w:val="00066A5F"/>
    <w:rsid w:val="00067991"/>
    <w:rsid w:val="000702AE"/>
    <w:rsid w:val="000717EF"/>
    <w:rsid w:val="00071F59"/>
    <w:rsid w:val="00072368"/>
    <w:rsid w:val="000725BF"/>
    <w:rsid w:val="00073FD3"/>
    <w:rsid w:val="000740CD"/>
    <w:rsid w:val="000750BB"/>
    <w:rsid w:val="00076171"/>
    <w:rsid w:val="00076F58"/>
    <w:rsid w:val="00077F03"/>
    <w:rsid w:val="0008012F"/>
    <w:rsid w:val="00080B4A"/>
    <w:rsid w:val="00080F07"/>
    <w:rsid w:val="00080F7B"/>
    <w:rsid w:val="0008172D"/>
    <w:rsid w:val="00083932"/>
    <w:rsid w:val="00083AA8"/>
    <w:rsid w:val="00083F23"/>
    <w:rsid w:val="00083FEB"/>
    <w:rsid w:val="00084257"/>
    <w:rsid w:val="00084B3D"/>
    <w:rsid w:val="00084CBB"/>
    <w:rsid w:val="000850DF"/>
    <w:rsid w:val="00085720"/>
    <w:rsid w:val="000866A3"/>
    <w:rsid w:val="00091704"/>
    <w:rsid w:val="00091AD7"/>
    <w:rsid w:val="000926A9"/>
    <w:rsid w:val="00092907"/>
    <w:rsid w:val="00092D82"/>
    <w:rsid w:val="000936AD"/>
    <w:rsid w:val="00093E9B"/>
    <w:rsid w:val="000943B3"/>
    <w:rsid w:val="0009487F"/>
    <w:rsid w:val="000954F6"/>
    <w:rsid w:val="000955A5"/>
    <w:rsid w:val="00096596"/>
    <w:rsid w:val="000A0AF8"/>
    <w:rsid w:val="000A1298"/>
    <w:rsid w:val="000A18FE"/>
    <w:rsid w:val="000A19FF"/>
    <w:rsid w:val="000A38C9"/>
    <w:rsid w:val="000A41C5"/>
    <w:rsid w:val="000A67A9"/>
    <w:rsid w:val="000A6FA9"/>
    <w:rsid w:val="000A7F08"/>
    <w:rsid w:val="000B0EB0"/>
    <w:rsid w:val="000B1612"/>
    <w:rsid w:val="000B1C19"/>
    <w:rsid w:val="000B3287"/>
    <w:rsid w:val="000B3C28"/>
    <w:rsid w:val="000B5193"/>
    <w:rsid w:val="000B5AE5"/>
    <w:rsid w:val="000B5B46"/>
    <w:rsid w:val="000B6369"/>
    <w:rsid w:val="000B74C5"/>
    <w:rsid w:val="000C12DD"/>
    <w:rsid w:val="000C1C31"/>
    <w:rsid w:val="000C226D"/>
    <w:rsid w:val="000C25FE"/>
    <w:rsid w:val="000C3160"/>
    <w:rsid w:val="000C3BE1"/>
    <w:rsid w:val="000C416D"/>
    <w:rsid w:val="000C561D"/>
    <w:rsid w:val="000C6D9D"/>
    <w:rsid w:val="000C728A"/>
    <w:rsid w:val="000C7FF5"/>
    <w:rsid w:val="000D0984"/>
    <w:rsid w:val="000D17F8"/>
    <w:rsid w:val="000D2CA1"/>
    <w:rsid w:val="000D4494"/>
    <w:rsid w:val="000D54E8"/>
    <w:rsid w:val="000D59C8"/>
    <w:rsid w:val="000D5AAD"/>
    <w:rsid w:val="000D656B"/>
    <w:rsid w:val="000D6A56"/>
    <w:rsid w:val="000D72F2"/>
    <w:rsid w:val="000D77DF"/>
    <w:rsid w:val="000E022E"/>
    <w:rsid w:val="000E0601"/>
    <w:rsid w:val="000E0DF0"/>
    <w:rsid w:val="000E1607"/>
    <w:rsid w:val="000E1EAD"/>
    <w:rsid w:val="000E3CBF"/>
    <w:rsid w:val="000E668C"/>
    <w:rsid w:val="000E6BDA"/>
    <w:rsid w:val="000E7769"/>
    <w:rsid w:val="000F04EF"/>
    <w:rsid w:val="000F11DE"/>
    <w:rsid w:val="000F1C5A"/>
    <w:rsid w:val="000F2758"/>
    <w:rsid w:val="000F29DD"/>
    <w:rsid w:val="000F2AA5"/>
    <w:rsid w:val="000F2F9A"/>
    <w:rsid w:val="000F308F"/>
    <w:rsid w:val="000F3105"/>
    <w:rsid w:val="000F3218"/>
    <w:rsid w:val="000F3A1D"/>
    <w:rsid w:val="000F3A20"/>
    <w:rsid w:val="000F41BE"/>
    <w:rsid w:val="000F585E"/>
    <w:rsid w:val="000F5D35"/>
    <w:rsid w:val="000F65DA"/>
    <w:rsid w:val="0010043A"/>
    <w:rsid w:val="00100527"/>
    <w:rsid w:val="00100640"/>
    <w:rsid w:val="00100DC6"/>
    <w:rsid w:val="00102DDE"/>
    <w:rsid w:val="00102EDB"/>
    <w:rsid w:val="0010303B"/>
    <w:rsid w:val="00103BC2"/>
    <w:rsid w:val="00103C68"/>
    <w:rsid w:val="00105195"/>
    <w:rsid w:val="00110062"/>
    <w:rsid w:val="001100FF"/>
    <w:rsid w:val="00110BFB"/>
    <w:rsid w:val="00111989"/>
    <w:rsid w:val="00111AFD"/>
    <w:rsid w:val="00113A51"/>
    <w:rsid w:val="001156CA"/>
    <w:rsid w:val="00120637"/>
    <w:rsid w:val="00120B86"/>
    <w:rsid w:val="00122F33"/>
    <w:rsid w:val="001236BD"/>
    <w:rsid w:val="0012388C"/>
    <w:rsid w:val="00123CFF"/>
    <w:rsid w:val="00123D5F"/>
    <w:rsid w:val="00126126"/>
    <w:rsid w:val="00126D26"/>
    <w:rsid w:val="001278EA"/>
    <w:rsid w:val="001311E5"/>
    <w:rsid w:val="00131727"/>
    <w:rsid w:val="00131893"/>
    <w:rsid w:val="001321F6"/>
    <w:rsid w:val="00135500"/>
    <w:rsid w:val="00135713"/>
    <w:rsid w:val="00135725"/>
    <w:rsid w:val="001359B8"/>
    <w:rsid w:val="00136DF0"/>
    <w:rsid w:val="001371F4"/>
    <w:rsid w:val="00137E18"/>
    <w:rsid w:val="00141B06"/>
    <w:rsid w:val="00141B89"/>
    <w:rsid w:val="001425F5"/>
    <w:rsid w:val="00142D2D"/>
    <w:rsid w:val="001435AD"/>
    <w:rsid w:val="00144637"/>
    <w:rsid w:val="00146467"/>
    <w:rsid w:val="001472DF"/>
    <w:rsid w:val="0014731A"/>
    <w:rsid w:val="0014778B"/>
    <w:rsid w:val="0015063E"/>
    <w:rsid w:val="0015071F"/>
    <w:rsid w:val="0015171C"/>
    <w:rsid w:val="001523F1"/>
    <w:rsid w:val="001536AE"/>
    <w:rsid w:val="00153BDE"/>
    <w:rsid w:val="00153D57"/>
    <w:rsid w:val="00154125"/>
    <w:rsid w:val="001546FA"/>
    <w:rsid w:val="00154FCE"/>
    <w:rsid w:val="00155299"/>
    <w:rsid w:val="001568F6"/>
    <w:rsid w:val="00156BF7"/>
    <w:rsid w:val="0015746E"/>
    <w:rsid w:val="00157DBF"/>
    <w:rsid w:val="001612CB"/>
    <w:rsid w:val="00163846"/>
    <w:rsid w:val="00163B6C"/>
    <w:rsid w:val="00165AD0"/>
    <w:rsid w:val="00166B4E"/>
    <w:rsid w:val="00166DEC"/>
    <w:rsid w:val="00167635"/>
    <w:rsid w:val="001710FB"/>
    <w:rsid w:val="00171ABC"/>
    <w:rsid w:val="001734A9"/>
    <w:rsid w:val="001747A4"/>
    <w:rsid w:val="001751CB"/>
    <w:rsid w:val="0017567C"/>
    <w:rsid w:val="00175D54"/>
    <w:rsid w:val="0017645E"/>
    <w:rsid w:val="001802D5"/>
    <w:rsid w:val="001806BA"/>
    <w:rsid w:val="00182201"/>
    <w:rsid w:val="001825F6"/>
    <w:rsid w:val="001835C5"/>
    <w:rsid w:val="0018397D"/>
    <w:rsid w:val="00183F19"/>
    <w:rsid w:val="00184E5B"/>
    <w:rsid w:val="00186983"/>
    <w:rsid w:val="00186E6C"/>
    <w:rsid w:val="00187CC2"/>
    <w:rsid w:val="001904CD"/>
    <w:rsid w:val="00190CE4"/>
    <w:rsid w:val="0019152F"/>
    <w:rsid w:val="001926AE"/>
    <w:rsid w:val="00194138"/>
    <w:rsid w:val="00194571"/>
    <w:rsid w:val="001947FA"/>
    <w:rsid w:val="00194A41"/>
    <w:rsid w:val="001961CA"/>
    <w:rsid w:val="00196239"/>
    <w:rsid w:val="001969DD"/>
    <w:rsid w:val="00196BA1"/>
    <w:rsid w:val="00196FE5"/>
    <w:rsid w:val="00197282"/>
    <w:rsid w:val="001976BC"/>
    <w:rsid w:val="00197850"/>
    <w:rsid w:val="00197CD8"/>
    <w:rsid w:val="001A047F"/>
    <w:rsid w:val="001A0C60"/>
    <w:rsid w:val="001A108F"/>
    <w:rsid w:val="001A1AEA"/>
    <w:rsid w:val="001A1C6F"/>
    <w:rsid w:val="001A4375"/>
    <w:rsid w:val="001A459A"/>
    <w:rsid w:val="001A5A09"/>
    <w:rsid w:val="001A63F8"/>
    <w:rsid w:val="001A7672"/>
    <w:rsid w:val="001B029F"/>
    <w:rsid w:val="001B15D8"/>
    <w:rsid w:val="001B161B"/>
    <w:rsid w:val="001B23A5"/>
    <w:rsid w:val="001B32E4"/>
    <w:rsid w:val="001B3678"/>
    <w:rsid w:val="001B5275"/>
    <w:rsid w:val="001B52C7"/>
    <w:rsid w:val="001B5636"/>
    <w:rsid w:val="001B681C"/>
    <w:rsid w:val="001B703E"/>
    <w:rsid w:val="001B71B4"/>
    <w:rsid w:val="001B7960"/>
    <w:rsid w:val="001C0BF8"/>
    <w:rsid w:val="001C17DF"/>
    <w:rsid w:val="001C1A91"/>
    <w:rsid w:val="001C1F92"/>
    <w:rsid w:val="001C2533"/>
    <w:rsid w:val="001C2F41"/>
    <w:rsid w:val="001C369D"/>
    <w:rsid w:val="001C5515"/>
    <w:rsid w:val="001C55F5"/>
    <w:rsid w:val="001C7A81"/>
    <w:rsid w:val="001D0573"/>
    <w:rsid w:val="001D0780"/>
    <w:rsid w:val="001D08F8"/>
    <w:rsid w:val="001D1E1F"/>
    <w:rsid w:val="001D2EF9"/>
    <w:rsid w:val="001D367E"/>
    <w:rsid w:val="001D403F"/>
    <w:rsid w:val="001D4AA1"/>
    <w:rsid w:val="001D5DF1"/>
    <w:rsid w:val="001D64EB"/>
    <w:rsid w:val="001D6B47"/>
    <w:rsid w:val="001D7B53"/>
    <w:rsid w:val="001E06C0"/>
    <w:rsid w:val="001E14DA"/>
    <w:rsid w:val="001E2D69"/>
    <w:rsid w:val="001E38AE"/>
    <w:rsid w:val="001E3B0F"/>
    <w:rsid w:val="001E3E88"/>
    <w:rsid w:val="001E434F"/>
    <w:rsid w:val="001E5E18"/>
    <w:rsid w:val="001E620B"/>
    <w:rsid w:val="001E6F82"/>
    <w:rsid w:val="001F001E"/>
    <w:rsid w:val="001F0412"/>
    <w:rsid w:val="001F0E4E"/>
    <w:rsid w:val="001F1AD3"/>
    <w:rsid w:val="001F1BC5"/>
    <w:rsid w:val="001F2456"/>
    <w:rsid w:val="001F25B3"/>
    <w:rsid w:val="001F5D89"/>
    <w:rsid w:val="001F7421"/>
    <w:rsid w:val="001F7FF0"/>
    <w:rsid w:val="00200175"/>
    <w:rsid w:val="002005A8"/>
    <w:rsid w:val="00200710"/>
    <w:rsid w:val="00201E19"/>
    <w:rsid w:val="00201F7D"/>
    <w:rsid w:val="002036F9"/>
    <w:rsid w:val="00203C87"/>
    <w:rsid w:val="002044BE"/>
    <w:rsid w:val="00205F49"/>
    <w:rsid w:val="002063FA"/>
    <w:rsid w:val="00212997"/>
    <w:rsid w:val="002132B3"/>
    <w:rsid w:val="00215564"/>
    <w:rsid w:val="002157EE"/>
    <w:rsid w:val="00216D9E"/>
    <w:rsid w:val="00220CEF"/>
    <w:rsid w:val="00222294"/>
    <w:rsid w:val="002233AD"/>
    <w:rsid w:val="00223954"/>
    <w:rsid w:val="00223C3D"/>
    <w:rsid w:val="00224424"/>
    <w:rsid w:val="00224E6B"/>
    <w:rsid w:val="00224EF1"/>
    <w:rsid w:val="00225811"/>
    <w:rsid w:val="00225878"/>
    <w:rsid w:val="00225ADB"/>
    <w:rsid w:val="00225DFA"/>
    <w:rsid w:val="00226630"/>
    <w:rsid w:val="00227681"/>
    <w:rsid w:val="002278CF"/>
    <w:rsid w:val="00227CC1"/>
    <w:rsid w:val="002311D9"/>
    <w:rsid w:val="0023146E"/>
    <w:rsid w:val="002339F4"/>
    <w:rsid w:val="00234040"/>
    <w:rsid w:val="002341DA"/>
    <w:rsid w:val="0023451F"/>
    <w:rsid w:val="00234562"/>
    <w:rsid w:val="002349B9"/>
    <w:rsid w:val="00234A29"/>
    <w:rsid w:val="00234CB5"/>
    <w:rsid w:val="0023508D"/>
    <w:rsid w:val="00236150"/>
    <w:rsid w:val="00236C51"/>
    <w:rsid w:val="00237EB3"/>
    <w:rsid w:val="0024009A"/>
    <w:rsid w:val="00241CCE"/>
    <w:rsid w:val="0024383A"/>
    <w:rsid w:val="00243E8E"/>
    <w:rsid w:val="00244049"/>
    <w:rsid w:val="0024546D"/>
    <w:rsid w:val="0024597E"/>
    <w:rsid w:val="00245BAD"/>
    <w:rsid w:val="00246277"/>
    <w:rsid w:val="00246C92"/>
    <w:rsid w:val="00246D41"/>
    <w:rsid w:val="00247DBB"/>
    <w:rsid w:val="00247E73"/>
    <w:rsid w:val="0025015F"/>
    <w:rsid w:val="0025133E"/>
    <w:rsid w:val="0025141B"/>
    <w:rsid w:val="00252231"/>
    <w:rsid w:val="00252F6A"/>
    <w:rsid w:val="00254964"/>
    <w:rsid w:val="00254D29"/>
    <w:rsid w:val="002565BE"/>
    <w:rsid w:val="002578D8"/>
    <w:rsid w:val="002579C2"/>
    <w:rsid w:val="00257DEC"/>
    <w:rsid w:val="00260C7C"/>
    <w:rsid w:val="00260D5B"/>
    <w:rsid w:val="00261476"/>
    <w:rsid w:val="002628DA"/>
    <w:rsid w:val="0026296C"/>
    <w:rsid w:val="00262E26"/>
    <w:rsid w:val="00262EA8"/>
    <w:rsid w:val="00263385"/>
    <w:rsid w:val="002633BF"/>
    <w:rsid w:val="00263505"/>
    <w:rsid w:val="002636B8"/>
    <w:rsid w:val="002705A6"/>
    <w:rsid w:val="002739F2"/>
    <w:rsid w:val="0027431E"/>
    <w:rsid w:val="00274843"/>
    <w:rsid w:val="002748B5"/>
    <w:rsid w:val="00275252"/>
    <w:rsid w:val="00275432"/>
    <w:rsid w:val="00275B61"/>
    <w:rsid w:val="00277B05"/>
    <w:rsid w:val="002805D8"/>
    <w:rsid w:val="00282CC2"/>
    <w:rsid w:val="00282DFE"/>
    <w:rsid w:val="00284821"/>
    <w:rsid w:val="002848FB"/>
    <w:rsid w:val="00284944"/>
    <w:rsid w:val="00284B27"/>
    <w:rsid w:val="00285432"/>
    <w:rsid w:val="00286BCD"/>
    <w:rsid w:val="002878A3"/>
    <w:rsid w:val="002901DB"/>
    <w:rsid w:val="00290734"/>
    <w:rsid w:val="00290A2E"/>
    <w:rsid w:val="00291E1F"/>
    <w:rsid w:val="00291EA7"/>
    <w:rsid w:val="00293F38"/>
    <w:rsid w:val="00294620"/>
    <w:rsid w:val="00294633"/>
    <w:rsid w:val="002951F4"/>
    <w:rsid w:val="00295CC0"/>
    <w:rsid w:val="002976F4"/>
    <w:rsid w:val="002A058F"/>
    <w:rsid w:val="002A158D"/>
    <w:rsid w:val="002A192E"/>
    <w:rsid w:val="002A2EAF"/>
    <w:rsid w:val="002A3AB3"/>
    <w:rsid w:val="002A5842"/>
    <w:rsid w:val="002A5B2C"/>
    <w:rsid w:val="002A7265"/>
    <w:rsid w:val="002A7BD5"/>
    <w:rsid w:val="002B02CF"/>
    <w:rsid w:val="002B0592"/>
    <w:rsid w:val="002B0DA6"/>
    <w:rsid w:val="002B2608"/>
    <w:rsid w:val="002B35E1"/>
    <w:rsid w:val="002B408C"/>
    <w:rsid w:val="002B5170"/>
    <w:rsid w:val="002B53F5"/>
    <w:rsid w:val="002B57DF"/>
    <w:rsid w:val="002B5B35"/>
    <w:rsid w:val="002B7E77"/>
    <w:rsid w:val="002C03EB"/>
    <w:rsid w:val="002C1073"/>
    <w:rsid w:val="002C1185"/>
    <w:rsid w:val="002C2E64"/>
    <w:rsid w:val="002C3214"/>
    <w:rsid w:val="002C4D83"/>
    <w:rsid w:val="002C658B"/>
    <w:rsid w:val="002C79D8"/>
    <w:rsid w:val="002D155F"/>
    <w:rsid w:val="002D3892"/>
    <w:rsid w:val="002D467E"/>
    <w:rsid w:val="002D5BAA"/>
    <w:rsid w:val="002D61AE"/>
    <w:rsid w:val="002D6A11"/>
    <w:rsid w:val="002E1153"/>
    <w:rsid w:val="002E2890"/>
    <w:rsid w:val="002E2FB2"/>
    <w:rsid w:val="002E346F"/>
    <w:rsid w:val="002E3FC6"/>
    <w:rsid w:val="002E4E85"/>
    <w:rsid w:val="002E53B4"/>
    <w:rsid w:val="002E581D"/>
    <w:rsid w:val="002E6055"/>
    <w:rsid w:val="002E7BF9"/>
    <w:rsid w:val="002E7C51"/>
    <w:rsid w:val="002E7F93"/>
    <w:rsid w:val="002F037B"/>
    <w:rsid w:val="002F0C9E"/>
    <w:rsid w:val="002F2425"/>
    <w:rsid w:val="002F290B"/>
    <w:rsid w:val="002F3CA8"/>
    <w:rsid w:val="002F448A"/>
    <w:rsid w:val="002F50E0"/>
    <w:rsid w:val="002F54C2"/>
    <w:rsid w:val="002F621C"/>
    <w:rsid w:val="002F74B3"/>
    <w:rsid w:val="00301A40"/>
    <w:rsid w:val="003026DC"/>
    <w:rsid w:val="0030370B"/>
    <w:rsid w:val="00303C14"/>
    <w:rsid w:val="0030426A"/>
    <w:rsid w:val="00304516"/>
    <w:rsid w:val="00304FBC"/>
    <w:rsid w:val="0030509A"/>
    <w:rsid w:val="00305184"/>
    <w:rsid w:val="00305DF2"/>
    <w:rsid w:val="00307847"/>
    <w:rsid w:val="00307CBA"/>
    <w:rsid w:val="00310275"/>
    <w:rsid w:val="00310431"/>
    <w:rsid w:val="003109BF"/>
    <w:rsid w:val="00311341"/>
    <w:rsid w:val="0031146D"/>
    <w:rsid w:val="00311532"/>
    <w:rsid w:val="00313F6B"/>
    <w:rsid w:val="00314AE7"/>
    <w:rsid w:val="00314BE3"/>
    <w:rsid w:val="00314E96"/>
    <w:rsid w:val="003161F7"/>
    <w:rsid w:val="003162EE"/>
    <w:rsid w:val="00316E5C"/>
    <w:rsid w:val="00317F34"/>
    <w:rsid w:val="0032000B"/>
    <w:rsid w:val="003203A9"/>
    <w:rsid w:val="003205F2"/>
    <w:rsid w:val="00321C6B"/>
    <w:rsid w:val="00322AB1"/>
    <w:rsid w:val="00324AFD"/>
    <w:rsid w:val="00324BBE"/>
    <w:rsid w:val="003256C4"/>
    <w:rsid w:val="00326433"/>
    <w:rsid w:val="00326F0C"/>
    <w:rsid w:val="00327214"/>
    <w:rsid w:val="00327EB9"/>
    <w:rsid w:val="00333575"/>
    <w:rsid w:val="003336EC"/>
    <w:rsid w:val="0033403F"/>
    <w:rsid w:val="00335F3B"/>
    <w:rsid w:val="00336A26"/>
    <w:rsid w:val="00337D99"/>
    <w:rsid w:val="00337E45"/>
    <w:rsid w:val="00337F36"/>
    <w:rsid w:val="00340153"/>
    <w:rsid w:val="00340DD5"/>
    <w:rsid w:val="00340EF3"/>
    <w:rsid w:val="003439EA"/>
    <w:rsid w:val="00343DD4"/>
    <w:rsid w:val="00344B25"/>
    <w:rsid w:val="00345B10"/>
    <w:rsid w:val="0034673C"/>
    <w:rsid w:val="003469EA"/>
    <w:rsid w:val="00346A59"/>
    <w:rsid w:val="00347916"/>
    <w:rsid w:val="00347BDD"/>
    <w:rsid w:val="003501C9"/>
    <w:rsid w:val="00351613"/>
    <w:rsid w:val="00351922"/>
    <w:rsid w:val="00352211"/>
    <w:rsid w:val="003525FE"/>
    <w:rsid w:val="00352BA4"/>
    <w:rsid w:val="00355E92"/>
    <w:rsid w:val="00355FEE"/>
    <w:rsid w:val="00357443"/>
    <w:rsid w:val="00360302"/>
    <w:rsid w:val="0036146F"/>
    <w:rsid w:val="00362844"/>
    <w:rsid w:val="00362F04"/>
    <w:rsid w:val="003631F7"/>
    <w:rsid w:val="00365004"/>
    <w:rsid w:val="003661F7"/>
    <w:rsid w:val="003669A9"/>
    <w:rsid w:val="00370025"/>
    <w:rsid w:val="00370233"/>
    <w:rsid w:val="0037051F"/>
    <w:rsid w:val="003713E9"/>
    <w:rsid w:val="003718D2"/>
    <w:rsid w:val="0037245A"/>
    <w:rsid w:val="00372D99"/>
    <w:rsid w:val="00373A9A"/>
    <w:rsid w:val="00375660"/>
    <w:rsid w:val="003759A4"/>
    <w:rsid w:val="00375A98"/>
    <w:rsid w:val="003773B8"/>
    <w:rsid w:val="003779FE"/>
    <w:rsid w:val="0038050A"/>
    <w:rsid w:val="00380666"/>
    <w:rsid w:val="003808B3"/>
    <w:rsid w:val="003808F7"/>
    <w:rsid w:val="00382C2F"/>
    <w:rsid w:val="0038376F"/>
    <w:rsid w:val="00383E85"/>
    <w:rsid w:val="00386752"/>
    <w:rsid w:val="003874FE"/>
    <w:rsid w:val="003876CC"/>
    <w:rsid w:val="00390541"/>
    <w:rsid w:val="003908ED"/>
    <w:rsid w:val="00390F6B"/>
    <w:rsid w:val="003925D6"/>
    <w:rsid w:val="003926EB"/>
    <w:rsid w:val="00392886"/>
    <w:rsid w:val="0039377E"/>
    <w:rsid w:val="00394309"/>
    <w:rsid w:val="003943B5"/>
    <w:rsid w:val="003958B7"/>
    <w:rsid w:val="00396A68"/>
    <w:rsid w:val="00396D1F"/>
    <w:rsid w:val="00397CE5"/>
    <w:rsid w:val="003A05F4"/>
    <w:rsid w:val="003A308D"/>
    <w:rsid w:val="003A319E"/>
    <w:rsid w:val="003A390C"/>
    <w:rsid w:val="003A3C99"/>
    <w:rsid w:val="003A4E90"/>
    <w:rsid w:val="003A55F3"/>
    <w:rsid w:val="003A5A1F"/>
    <w:rsid w:val="003A6339"/>
    <w:rsid w:val="003A68F3"/>
    <w:rsid w:val="003A71B2"/>
    <w:rsid w:val="003A71D1"/>
    <w:rsid w:val="003A7B7A"/>
    <w:rsid w:val="003B04B8"/>
    <w:rsid w:val="003B17C9"/>
    <w:rsid w:val="003B1CC1"/>
    <w:rsid w:val="003B1CCC"/>
    <w:rsid w:val="003B329C"/>
    <w:rsid w:val="003B3BDC"/>
    <w:rsid w:val="003B45AE"/>
    <w:rsid w:val="003B5AF9"/>
    <w:rsid w:val="003B6005"/>
    <w:rsid w:val="003B6760"/>
    <w:rsid w:val="003B793C"/>
    <w:rsid w:val="003C13CA"/>
    <w:rsid w:val="003C1647"/>
    <w:rsid w:val="003C1659"/>
    <w:rsid w:val="003C2741"/>
    <w:rsid w:val="003C28B6"/>
    <w:rsid w:val="003C2DDC"/>
    <w:rsid w:val="003C2DDE"/>
    <w:rsid w:val="003C2EB4"/>
    <w:rsid w:val="003C2F7C"/>
    <w:rsid w:val="003C346B"/>
    <w:rsid w:val="003C3B11"/>
    <w:rsid w:val="003C3E08"/>
    <w:rsid w:val="003C62E7"/>
    <w:rsid w:val="003C64CF"/>
    <w:rsid w:val="003C68D4"/>
    <w:rsid w:val="003C7446"/>
    <w:rsid w:val="003C747C"/>
    <w:rsid w:val="003D0720"/>
    <w:rsid w:val="003D113F"/>
    <w:rsid w:val="003D20DE"/>
    <w:rsid w:val="003D2D91"/>
    <w:rsid w:val="003D3988"/>
    <w:rsid w:val="003D3B28"/>
    <w:rsid w:val="003D4CC8"/>
    <w:rsid w:val="003D747F"/>
    <w:rsid w:val="003E15EC"/>
    <w:rsid w:val="003E16B0"/>
    <w:rsid w:val="003E1972"/>
    <w:rsid w:val="003E248B"/>
    <w:rsid w:val="003E280A"/>
    <w:rsid w:val="003E2D2A"/>
    <w:rsid w:val="003E36C9"/>
    <w:rsid w:val="003E444C"/>
    <w:rsid w:val="003E44D4"/>
    <w:rsid w:val="003E62CE"/>
    <w:rsid w:val="003E6F6B"/>
    <w:rsid w:val="003E7D35"/>
    <w:rsid w:val="003F05B2"/>
    <w:rsid w:val="003F10D2"/>
    <w:rsid w:val="003F15E8"/>
    <w:rsid w:val="003F1E2F"/>
    <w:rsid w:val="003F293E"/>
    <w:rsid w:val="003F2B4B"/>
    <w:rsid w:val="003F2D1A"/>
    <w:rsid w:val="003F2E09"/>
    <w:rsid w:val="003F31D8"/>
    <w:rsid w:val="003F3B86"/>
    <w:rsid w:val="003F6379"/>
    <w:rsid w:val="003F6559"/>
    <w:rsid w:val="004007E8"/>
    <w:rsid w:val="00401104"/>
    <w:rsid w:val="00401534"/>
    <w:rsid w:val="00403589"/>
    <w:rsid w:val="0040394A"/>
    <w:rsid w:val="004042EF"/>
    <w:rsid w:val="004044AF"/>
    <w:rsid w:val="00405CFE"/>
    <w:rsid w:val="00405DC0"/>
    <w:rsid w:val="0040694B"/>
    <w:rsid w:val="00406F58"/>
    <w:rsid w:val="0040734B"/>
    <w:rsid w:val="00410F3A"/>
    <w:rsid w:val="004117C2"/>
    <w:rsid w:val="00412D96"/>
    <w:rsid w:val="00412E53"/>
    <w:rsid w:val="00413A2A"/>
    <w:rsid w:val="00414B46"/>
    <w:rsid w:val="00415D31"/>
    <w:rsid w:val="00420C77"/>
    <w:rsid w:val="00421A23"/>
    <w:rsid w:val="004225D7"/>
    <w:rsid w:val="0042308D"/>
    <w:rsid w:val="0042323C"/>
    <w:rsid w:val="00424351"/>
    <w:rsid w:val="0042586F"/>
    <w:rsid w:val="00425F93"/>
    <w:rsid w:val="00425FAC"/>
    <w:rsid w:val="00426801"/>
    <w:rsid w:val="00427164"/>
    <w:rsid w:val="00427817"/>
    <w:rsid w:val="00427C6F"/>
    <w:rsid w:val="004300E0"/>
    <w:rsid w:val="004304BD"/>
    <w:rsid w:val="004306CD"/>
    <w:rsid w:val="004318C3"/>
    <w:rsid w:val="004329A2"/>
    <w:rsid w:val="00433469"/>
    <w:rsid w:val="00433CC1"/>
    <w:rsid w:val="00441605"/>
    <w:rsid w:val="00442615"/>
    <w:rsid w:val="0044315D"/>
    <w:rsid w:val="00445CAD"/>
    <w:rsid w:val="00445D4D"/>
    <w:rsid w:val="00450211"/>
    <w:rsid w:val="00450B4A"/>
    <w:rsid w:val="00450E28"/>
    <w:rsid w:val="00451C8C"/>
    <w:rsid w:val="00451EAA"/>
    <w:rsid w:val="004524FA"/>
    <w:rsid w:val="00452BF4"/>
    <w:rsid w:val="0045314F"/>
    <w:rsid w:val="00453241"/>
    <w:rsid w:val="00454970"/>
    <w:rsid w:val="00454E8E"/>
    <w:rsid w:val="00455308"/>
    <w:rsid w:val="004565B0"/>
    <w:rsid w:val="00456CA7"/>
    <w:rsid w:val="00456E24"/>
    <w:rsid w:val="00457489"/>
    <w:rsid w:val="00461253"/>
    <w:rsid w:val="00461480"/>
    <w:rsid w:val="00461771"/>
    <w:rsid w:val="0046185A"/>
    <w:rsid w:val="00462464"/>
    <w:rsid w:val="004624D0"/>
    <w:rsid w:val="00462D41"/>
    <w:rsid w:val="00462E37"/>
    <w:rsid w:val="0046339C"/>
    <w:rsid w:val="004641B1"/>
    <w:rsid w:val="00464477"/>
    <w:rsid w:val="00464E0D"/>
    <w:rsid w:val="0046512E"/>
    <w:rsid w:val="00465F94"/>
    <w:rsid w:val="0046710F"/>
    <w:rsid w:val="0046787D"/>
    <w:rsid w:val="004678F5"/>
    <w:rsid w:val="00467CF4"/>
    <w:rsid w:val="00467E96"/>
    <w:rsid w:val="00470AB6"/>
    <w:rsid w:val="00470F80"/>
    <w:rsid w:val="004717B1"/>
    <w:rsid w:val="004726E6"/>
    <w:rsid w:val="0047297F"/>
    <w:rsid w:val="00474CB8"/>
    <w:rsid w:val="00476555"/>
    <w:rsid w:val="00476BCA"/>
    <w:rsid w:val="00477988"/>
    <w:rsid w:val="004801DC"/>
    <w:rsid w:val="00482E8C"/>
    <w:rsid w:val="004847D0"/>
    <w:rsid w:val="00485E79"/>
    <w:rsid w:val="0048671E"/>
    <w:rsid w:val="00486FEE"/>
    <w:rsid w:val="004876C0"/>
    <w:rsid w:val="00487D44"/>
    <w:rsid w:val="00487EDA"/>
    <w:rsid w:val="00490F2F"/>
    <w:rsid w:val="00490F41"/>
    <w:rsid w:val="00491410"/>
    <w:rsid w:val="004927F6"/>
    <w:rsid w:val="0049476B"/>
    <w:rsid w:val="004A000C"/>
    <w:rsid w:val="004A0FC3"/>
    <w:rsid w:val="004A2B70"/>
    <w:rsid w:val="004A3880"/>
    <w:rsid w:val="004A3ED3"/>
    <w:rsid w:val="004A4DCD"/>
    <w:rsid w:val="004A4DD4"/>
    <w:rsid w:val="004A4E8E"/>
    <w:rsid w:val="004A519F"/>
    <w:rsid w:val="004A5AB9"/>
    <w:rsid w:val="004A5F89"/>
    <w:rsid w:val="004A60A9"/>
    <w:rsid w:val="004A6A3E"/>
    <w:rsid w:val="004A6B89"/>
    <w:rsid w:val="004A7288"/>
    <w:rsid w:val="004A7D7B"/>
    <w:rsid w:val="004B0A31"/>
    <w:rsid w:val="004B1919"/>
    <w:rsid w:val="004B1FB2"/>
    <w:rsid w:val="004B5136"/>
    <w:rsid w:val="004B54E2"/>
    <w:rsid w:val="004B56CE"/>
    <w:rsid w:val="004B6A88"/>
    <w:rsid w:val="004B7DDE"/>
    <w:rsid w:val="004C0D2D"/>
    <w:rsid w:val="004C40A2"/>
    <w:rsid w:val="004C4850"/>
    <w:rsid w:val="004C4D6E"/>
    <w:rsid w:val="004C581D"/>
    <w:rsid w:val="004C5AE3"/>
    <w:rsid w:val="004C5B1E"/>
    <w:rsid w:val="004C6DD9"/>
    <w:rsid w:val="004C6FC0"/>
    <w:rsid w:val="004C7CD9"/>
    <w:rsid w:val="004D0CEC"/>
    <w:rsid w:val="004D2097"/>
    <w:rsid w:val="004D3069"/>
    <w:rsid w:val="004D32A4"/>
    <w:rsid w:val="004D34DE"/>
    <w:rsid w:val="004D3F88"/>
    <w:rsid w:val="004D40F7"/>
    <w:rsid w:val="004D5638"/>
    <w:rsid w:val="004D61B9"/>
    <w:rsid w:val="004D6531"/>
    <w:rsid w:val="004D6630"/>
    <w:rsid w:val="004D6643"/>
    <w:rsid w:val="004D667D"/>
    <w:rsid w:val="004D7624"/>
    <w:rsid w:val="004D77B9"/>
    <w:rsid w:val="004D7E2A"/>
    <w:rsid w:val="004E0441"/>
    <w:rsid w:val="004E11F8"/>
    <w:rsid w:val="004E1623"/>
    <w:rsid w:val="004E1802"/>
    <w:rsid w:val="004E1B41"/>
    <w:rsid w:val="004E43A2"/>
    <w:rsid w:val="004E4CB5"/>
    <w:rsid w:val="004E541C"/>
    <w:rsid w:val="004E552F"/>
    <w:rsid w:val="004E59E4"/>
    <w:rsid w:val="004E5AA0"/>
    <w:rsid w:val="004E612F"/>
    <w:rsid w:val="004E73B0"/>
    <w:rsid w:val="004E7826"/>
    <w:rsid w:val="004F13B2"/>
    <w:rsid w:val="004F2D4D"/>
    <w:rsid w:val="004F5FD7"/>
    <w:rsid w:val="004F6762"/>
    <w:rsid w:val="004F6F84"/>
    <w:rsid w:val="004F730B"/>
    <w:rsid w:val="00501020"/>
    <w:rsid w:val="00501715"/>
    <w:rsid w:val="00501E02"/>
    <w:rsid w:val="005023AB"/>
    <w:rsid w:val="0050388A"/>
    <w:rsid w:val="0050395F"/>
    <w:rsid w:val="00504758"/>
    <w:rsid w:val="0050672D"/>
    <w:rsid w:val="005117F7"/>
    <w:rsid w:val="005148C7"/>
    <w:rsid w:val="00516AF3"/>
    <w:rsid w:val="0051703A"/>
    <w:rsid w:val="005200EB"/>
    <w:rsid w:val="0052052E"/>
    <w:rsid w:val="005216E5"/>
    <w:rsid w:val="005232E7"/>
    <w:rsid w:val="005238D7"/>
    <w:rsid w:val="00523BD9"/>
    <w:rsid w:val="00523D91"/>
    <w:rsid w:val="00523F60"/>
    <w:rsid w:val="005247E3"/>
    <w:rsid w:val="00524F2D"/>
    <w:rsid w:val="005260C0"/>
    <w:rsid w:val="005263A5"/>
    <w:rsid w:val="00526710"/>
    <w:rsid w:val="00526871"/>
    <w:rsid w:val="00526E57"/>
    <w:rsid w:val="00527176"/>
    <w:rsid w:val="0052744A"/>
    <w:rsid w:val="00527BD8"/>
    <w:rsid w:val="005301F8"/>
    <w:rsid w:val="0053062C"/>
    <w:rsid w:val="00530849"/>
    <w:rsid w:val="00533199"/>
    <w:rsid w:val="0053392C"/>
    <w:rsid w:val="005348C8"/>
    <w:rsid w:val="00535278"/>
    <w:rsid w:val="00535E3C"/>
    <w:rsid w:val="00536700"/>
    <w:rsid w:val="00536871"/>
    <w:rsid w:val="00536912"/>
    <w:rsid w:val="00537BE7"/>
    <w:rsid w:val="00537DE7"/>
    <w:rsid w:val="0054119C"/>
    <w:rsid w:val="005416CD"/>
    <w:rsid w:val="005421A3"/>
    <w:rsid w:val="00542B21"/>
    <w:rsid w:val="00542FAB"/>
    <w:rsid w:val="00543B40"/>
    <w:rsid w:val="00545B21"/>
    <w:rsid w:val="00545BF8"/>
    <w:rsid w:val="00546C9E"/>
    <w:rsid w:val="00547122"/>
    <w:rsid w:val="00550D53"/>
    <w:rsid w:val="00551E64"/>
    <w:rsid w:val="00551F7E"/>
    <w:rsid w:val="00552244"/>
    <w:rsid w:val="005523D3"/>
    <w:rsid w:val="00552EA4"/>
    <w:rsid w:val="00554042"/>
    <w:rsid w:val="00554E18"/>
    <w:rsid w:val="0055604D"/>
    <w:rsid w:val="00556D7C"/>
    <w:rsid w:val="005579E1"/>
    <w:rsid w:val="005605F4"/>
    <w:rsid w:val="00561C8F"/>
    <w:rsid w:val="005626FC"/>
    <w:rsid w:val="0056312D"/>
    <w:rsid w:val="005631AF"/>
    <w:rsid w:val="0056361B"/>
    <w:rsid w:val="00564630"/>
    <w:rsid w:val="00564666"/>
    <w:rsid w:val="00565903"/>
    <w:rsid w:val="005666AA"/>
    <w:rsid w:val="0056718A"/>
    <w:rsid w:val="00567372"/>
    <w:rsid w:val="00570096"/>
    <w:rsid w:val="00572DF6"/>
    <w:rsid w:val="00575451"/>
    <w:rsid w:val="00576EE5"/>
    <w:rsid w:val="00577942"/>
    <w:rsid w:val="00580373"/>
    <w:rsid w:val="005803C5"/>
    <w:rsid w:val="005806E6"/>
    <w:rsid w:val="005818D7"/>
    <w:rsid w:val="0058443F"/>
    <w:rsid w:val="00584C45"/>
    <w:rsid w:val="0058744A"/>
    <w:rsid w:val="00587460"/>
    <w:rsid w:val="00590895"/>
    <w:rsid w:val="00590975"/>
    <w:rsid w:val="00591B45"/>
    <w:rsid w:val="00591E06"/>
    <w:rsid w:val="005920CC"/>
    <w:rsid w:val="005928D9"/>
    <w:rsid w:val="00594540"/>
    <w:rsid w:val="0059497D"/>
    <w:rsid w:val="00594AC1"/>
    <w:rsid w:val="00594BA1"/>
    <w:rsid w:val="0059544B"/>
    <w:rsid w:val="00596ED3"/>
    <w:rsid w:val="005A1AE0"/>
    <w:rsid w:val="005A2C81"/>
    <w:rsid w:val="005A4AE3"/>
    <w:rsid w:val="005A4FA6"/>
    <w:rsid w:val="005A5686"/>
    <w:rsid w:val="005A5976"/>
    <w:rsid w:val="005A63EF"/>
    <w:rsid w:val="005A647B"/>
    <w:rsid w:val="005A7691"/>
    <w:rsid w:val="005B1291"/>
    <w:rsid w:val="005B1FAC"/>
    <w:rsid w:val="005B294F"/>
    <w:rsid w:val="005B3179"/>
    <w:rsid w:val="005B445C"/>
    <w:rsid w:val="005B50DE"/>
    <w:rsid w:val="005B6631"/>
    <w:rsid w:val="005B6676"/>
    <w:rsid w:val="005B6FFE"/>
    <w:rsid w:val="005B74BB"/>
    <w:rsid w:val="005C0839"/>
    <w:rsid w:val="005C117A"/>
    <w:rsid w:val="005C1302"/>
    <w:rsid w:val="005C18B4"/>
    <w:rsid w:val="005C2432"/>
    <w:rsid w:val="005C28EA"/>
    <w:rsid w:val="005C3C66"/>
    <w:rsid w:val="005C3C70"/>
    <w:rsid w:val="005C4D04"/>
    <w:rsid w:val="005C4D79"/>
    <w:rsid w:val="005C5D16"/>
    <w:rsid w:val="005C65C3"/>
    <w:rsid w:val="005C6CFC"/>
    <w:rsid w:val="005C7336"/>
    <w:rsid w:val="005C7C50"/>
    <w:rsid w:val="005D0874"/>
    <w:rsid w:val="005D0D81"/>
    <w:rsid w:val="005D0EF1"/>
    <w:rsid w:val="005D1ADE"/>
    <w:rsid w:val="005D2A95"/>
    <w:rsid w:val="005D2BBE"/>
    <w:rsid w:val="005D350C"/>
    <w:rsid w:val="005D3B09"/>
    <w:rsid w:val="005D4F45"/>
    <w:rsid w:val="005D513A"/>
    <w:rsid w:val="005D5C18"/>
    <w:rsid w:val="005D6952"/>
    <w:rsid w:val="005D7140"/>
    <w:rsid w:val="005D76DF"/>
    <w:rsid w:val="005D77E8"/>
    <w:rsid w:val="005E036E"/>
    <w:rsid w:val="005E0B52"/>
    <w:rsid w:val="005E0BF0"/>
    <w:rsid w:val="005E0F5E"/>
    <w:rsid w:val="005E2B23"/>
    <w:rsid w:val="005E332F"/>
    <w:rsid w:val="005E36A7"/>
    <w:rsid w:val="005E4215"/>
    <w:rsid w:val="005E659F"/>
    <w:rsid w:val="005E75D2"/>
    <w:rsid w:val="005F06B2"/>
    <w:rsid w:val="005F0870"/>
    <w:rsid w:val="005F20F3"/>
    <w:rsid w:val="005F2116"/>
    <w:rsid w:val="005F2837"/>
    <w:rsid w:val="005F2C85"/>
    <w:rsid w:val="005F357A"/>
    <w:rsid w:val="005F3E31"/>
    <w:rsid w:val="005F6ADF"/>
    <w:rsid w:val="005F6CBD"/>
    <w:rsid w:val="005F6DA9"/>
    <w:rsid w:val="005F7167"/>
    <w:rsid w:val="005F7B3D"/>
    <w:rsid w:val="005F7DCB"/>
    <w:rsid w:val="006010DF"/>
    <w:rsid w:val="00602BAF"/>
    <w:rsid w:val="00603EE1"/>
    <w:rsid w:val="00605ACE"/>
    <w:rsid w:val="0060603A"/>
    <w:rsid w:val="0060637A"/>
    <w:rsid w:val="006065F2"/>
    <w:rsid w:val="006077CB"/>
    <w:rsid w:val="00610A69"/>
    <w:rsid w:val="006134D0"/>
    <w:rsid w:val="006142F3"/>
    <w:rsid w:val="00614434"/>
    <w:rsid w:val="006152F2"/>
    <w:rsid w:val="00616B71"/>
    <w:rsid w:val="00616C4A"/>
    <w:rsid w:val="0061798A"/>
    <w:rsid w:val="006207B6"/>
    <w:rsid w:val="006212F2"/>
    <w:rsid w:val="0062169F"/>
    <w:rsid w:val="00621D94"/>
    <w:rsid w:val="00622C1E"/>
    <w:rsid w:val="00622D00"/>
    <w:rsid w:val="0062358B"/>
    <w:rsid w:val="00623796"/>
    <w:rsid w:val="00623844"/>
    <w:rsid w:val="00625D88"/>
    <w:rsid w:val="00625E9D"/>
    <w:rsid w:val="00626E2D"/>
    <w:rsid w:val="006304CA"/>
    <w:rsid w:val="006307ED"/>
    <w:rsid w:val="00630E18"/>
    <w:rsid w:val="00631686"/>
    <w:rsid w:val="00631A1C"/>
    <w:rsid w:val="00632EC9"/>
    <w:rsid w:val="0063344A"/>
    <w:rsid w:val="0063416F"/>
    <w:rsid w:val="006350EE"/>
    <w:rsid w:val="0063570E"/>
    <w:rsid w:val="006368D4"/>
    <w:rsid w:val="00636C91"/>
    <w:rsid w:val="006410C3"/>
    <w:rsid w:val="00642603"/>
    <w:rsid w:val="00643B5E"/>
    <w:rsid w:val="006442EA"/>
    <w:rsid w:val="0064624F"/>
    <w:rsid w:val="00647AEE"/>
    <w:rsid w:val="00650095"/>
    <w:rsid w:val="00650888"/>
    <w:rsid w:val="0065116D"/>
    <w:rsid w:val="006520F7"/>
    <w:rsid w:val="00652302"/>
    <w:rsid w:val="006527C9"/>
    <w:rsid w:val="0065322E"/>
    <w:rsid w:val="00653533"/>
    <w:rsid w:val="00653D35"/>
    <w:rsid w:val="00654038"/>
    <w:rsid w:val="006548D3"/>
    <w:rsid w:val="006549B4"/>
    <w:rsid w:val="00654FC1"/>
    <w:rsid w:val="006555E2"/>
    <w:rsid w:val="0065603E"/>
    <w:rsid w:val="00660A7C"/>
    <w:rsid w:val="00660FB8"/>
    <w:rsid w:val="00662558"/>
    <w:rsid w:val="00663F8B"/>
    <w:rsid w:val="0066511A"/>
    <w:rsid w:val="00665CAB"/>
    <w:rsid w:val="0067093F"/>
    <w:rsid w:val="00670FBA"/>
    <w:rsid w:val="00671057"/>
    <w:rsid w:val="0067185F"/>
    <w:rsid w:val="006723CF"/>
    <w:rsid w:val="006753A7"/>
    <w:rsid w:val="006757EC"/>
    <w:rsid w:val="00677E1F"/>
    <w:rsid w:val="0068168F"/>
    <w:rsid w:val="006824BA"/>
    <w:rsid w:val="006825BD"/>
    <w:rsid w:val="006825D3"/>
    <w:rsid w:val="006825D8"/>
    <w:rsid w:val="00682702"/>
    <w:rsid w:val="00683B11"/>
    <w:rsid w:val="00683BD7"/>
    <w:rsid w:val="00683F6A"/>
    <w:rsid w:val="006843CE"/>
    <w:rsid w:val="00684692"/>
    <w:rsid w:val="00686F00"/>
    <w:rsid w:val="00687787"/>
    <w:rsid w:val="00690537"/>
    <w:rsid w:val="00692280"/>
    <w:rsid w:val="00692A16"/>
    <w:rsid w:val="00693A22"/>
    <w:rsid w:val="0069467E"/>
    <w:rsid w:val="00695055"/>
    <w:rsid w:val="0069525D"/>
    <w:rsid w:val="00697075"/>
    <w:rsid w:val="006978B8"/>
    <w:rsid w:val="006A12A1"/>
    <w:rsid w:val="006A1A1B"/>
    <w:rsid w:val="006A22B3"/>
    <w:rsid w:val="006A27C6"/>
    <w:rsid w:val="006A2952"/>
    <w:rsid w:val="006A5355"/>
    <w:rsid w:val="006A5D46"/>
    <w:rsid w:val="006A61C5"/>
    <w:rsid w:val="006A684F"/>
    <w:rsid w:val="006A75B8"/>
    <w:rsid w:val="006B1344"/>
    <w:rsid w:val="006B1CE2"/>
    <w:rsid w:val="006B2D86"/>
    <w:rsid w:val="006B300A"/>
    <w:rsid w:val="006B3159"/>
    <w:rsid w:val="006B3B21"/>
    <w:rsid w:val="006B4C0B"/>
    <w:rsid w:val="006B54D5"/>
    <w:rsid w:val="006B5D1D"/>
    <w:rsid w:val="006B7452"/>
    <w:rsid w:val="006C0269"/>
    <w:rsid w:val="006C1262"/>
    <w:rsid w:val="006C2042"/>
    <w:rsid w:val="006C2D0F"/>
    <w:rsid w:val="006C3029"/>
    <w:rsid w:val="006C313B"/>
    <w:rsid w:val="006C3569"/>
    <w:rsid w:val="006C3806"/>
    <w:rsid w:val="006C3BBF"/>
    <w:rsid w:val="006C4C5F"/>
    <w:rsid w:val="006C4E74"/>
    <w:rsid w:val="006C751C"/>
    <w:rsid w:val="006C7844"/>
    <w:rsid w:val="006C79C9"/>
    <w:rsid w:val="006C7B81"/>
    <w:rsid w:val="006D032C"/>
    <w:rsid w:val="006D0A28"/>
    <w:rsid w:val="006D0CBC"/>
    <w:rsid w:val="006D12EB"/>
    <w:rsid w:val="006D1903"/>
    <w:rsid w:val="006D5D21"/>
    <w:rsid w:val="006D6992"/>
    <w:rsid w:val="006D709A"/>
    <w:rsid w:val="006D7CD7"/>
    <w:rsid w:val="006E0528"/>
    <w:rsid w:val="006E0759"/>
    <w:rsid w:val="006E078D"/>
    <w:rsid w:val="006E2C06"/>
    <w:rsid w:val="006E2FE2"/>
    <w:rsid w:val="006E4000"/>
    <w:rsid w:val="006E46B1"/>
    <w:rsid w:val="006E60CE"/>
    <w:rsid w:val="006E6882"/>
    <w:rsid w:val="006E7837"/>
    <w:rsid w:val="006F0FD5"/>
    <w:rsid w:val="006F19C1"/>
    <w:rsid w:val="006F20C6"/>
    <w:rsid w:val="006F2970"/>
    <w:rsid w:val="006F36CD"/>
    <w:rsid w:val="006F4458"/>
    <w:rsid w:val="006F4980"/>
    <w:rsid w:val="006F6FE3"/>
    <w:rsid w:val="006F7651"/>
    <w:rsid w:val="00701649"/>
    <w:rsid w:val="007017CD"/>
    <w:rsid w:val="0070196B"/>
    <w:rsid w:val="00701D2E"/>
    <w:rsid w:val="00703717"/>
    <w:rsid w:val="0070413B"/>
    <w:rsid w:val="007047A9"/>
    <w:rsid w:val="0070500D"/>
    <w:rsid w:val="0070527F"/>
    <w:rsid w:val="00706ED1"/>
    <w:rsid w:val="007079A4"/>
    <w:rsid w:val="00710E03"/>
    <w:rsid w:val="00712C35"/>
    <w:rsid w:val="00714204"/>
    <w:rsid w:val="00714348"/>
    <w:rsid w:val="00717509"/>
    <w:rsid w:val="00717714"/>
    <w:rsid w:val="00717916"/>
    <w:rsid w:val="00717BBD"/>
    <w:rsid w:val="0072048B"/>
    <w:rsid w:val="0072064E"/>
    <w:rsid w:val="0072091B"/>
    <w:rsid w:val="0072103A"/>
    <w:rsid w:val="00721402"/>
    <w:rsid w:val="00721CDD"/>
    <w:rsid w:val="00721D0E"/>
    <w:rsid w:val="00722FCF"/>
    <w:rsid w:val="00723BBF"/>
    <w:rsid w:val="00726007"/>
    <w:rsid w:val="00727292"/>
    <w:rsid w:val="00727A13"/>
    <w:rsid w:val="00730517"/>
    <w:rsid w:val="007308BE"/>
    <w:rsid w:val="007314E8"/>
    <w:rsid w:val="00731ADB"/>
    <w:rsid w:val="00731E73"/>
    <w:rsid w:val="00732D23"/>
    <w:rsid w:val="007333EE"/>
    <w:rsid w:val="00735F1F"/>
    <w:rsid w:val="00736153"/>
    <w:rsid w:val="00736579"/>
    <w:rsid w:val="007372D1"/>
    <w:rsid w:val="007407AB"/>
    <w:rsid w:val="00742551"/>
    <w:rsid w:val="007434E7"/>
    <w:rsid w:val="007441DA"/>
    <w:rsid w:val="0074529F"/>
    <w:rsid w:val="007460C6"/>
    <w:rsid w:val="00746584"/>
    <w:rsid w:val="00746D09"/>
    <w:rsid w:val="0074733D"/>
    <w:rsid w:val="0074752C"/>
    <w:rsid w:val="007509A4"/>
    <w:rsid w:val="00750EAA"/>
    <w:rsid w:val="007511F6"/>
    <w:rsid w:val="00752D32"/>
    <w:rsid w:val="00753CD8"/>
    <w:rsid w:val="00756537"/>
    <w:rsid w:val="00756696"/>
    <w:rsid w:val="0076097F"/>
    <w:rsid w:val="007615AA"/>
    <w:rsid w:val="00761B27"/>
    <w:rsid w:val="00761BA2"/>
    <w:rsid w:val="00761E47"/>
    <w:rsid w:val="007620B8"/>
    <w:rsid w:val="007627BB"/>
    <w:rsid w:val="0076355F"/>
    <w:rsid w:val="00764FAB"/>
    <w:rsid w:val="0077074A"/>
    <w:rsid w:val="00771B35"/>
    <w:rsid w:val="00771EC8"/>
    <w:rsid w:val="0077211C"/>
    <w:rsid w:val="007733E4"/>
    <w:rsid w:val="00773C85"/>
    <w:rsid w:val="0077442C"/>
    <w:rsid w:val="00774CE3"/>
    <w:rsid w:val="007762CD"/>
    <w:rsid w:val="007765BA"/>
    <w:rsid w:val="0078067B"/>
    <w:rsid w:val="00780735"/>
    <w:rsid w:val="00781813"/>
    <w:rsid w:val="00782B59"/>
    <w:rsid w:val="00782C6F"/>
    <w:rsid w:val="00782E6B"/>
    <w:rsid w:val="00784EBD"/>
    <w:rsid w:val="0078532C"/>
    <w:rsid w:val="00785E8E"/>
    <w:rsid w:val="0078637E"/>
    <w:rsid w:val="0078778A"/>
    <w:rsid w:val="00790FE3"/>
    <w:rsid w:val="0079160A"/>
    <w:rsid w:val="00791614"/>
    <w:rsid w:val="00791850"/>
    <w:rsid w:val="00791C21"/>
    <w:rsid w:val="00791FAF"/>
    <w:rsid w:val="00792A91"/>
    <w:rsid w:val="007932CA"/>
    <w:rsid w:val="00793A92"/>
    <w:rsid w:val="007963E3"/>
    <w:rsid w:val="007A08D4"/>
    <w:rsid w:val="007A1B4E"/>
    <w:rsid w:val="007A1EB5"/>
    <w:rsid w:val="007A2BFD"/>
    <w:rsid w:val="007A2FF7"/>
    <w:rsid w:val="007A36FE"/>
    <w:rsid w:val="007A3CB3"/>
    <w:rsid w:val="007A7606"/>
    <w:rsid w:val="007A799A"/>
    <w:rsid w:val="007B022D"/>
    <w:rsid w:val="007B1191"/>
    <w:rsid w:val="007B131C"/>
    <w:rsid w:val="007B1B56"/>
    <w:rsid w:val="007B20E7"/>
    <w:rsid w:val="007B225E"/>
    <w:rsid w:val="007B326E"/>
    <w:rsid w:val="007B43A7"/>
    <w:rsid w:val="007B4626"/>
    <w:rsid w:val="007B478F"/>
    <w:rsid w:val="007B4EF8"/>
    <w:rsid w:val="007B56E6"/>
    <w:rsid w:val="007B591D"/>
    <w:rsid w:val="007B5E2B"/>
    <w:rsid w:val="007B6852"/>
    <w:rsid w:val="007C0A7B"/>
    <w:rsid w:val="007C12D8"/>
    <w:rsid w:val="007C1E20"/>
    <w:rsid w:val="007C24B7"/>
    <w:rsid w:val="007C29B1"/>
    <w:rsid w:val="007C2A15"/>
    <w:rsid w:val="007C323A"/>
    <w:rsid w:val="007C3481"/>
    <w:rsid w:val="007C406A"/>
    <w:rsid w:val="007C55D5"/>
    <w:rsid w:val="007C581D"/>
    <w:rsid w:val="007C5ABE"/>
    <w:rsid w:val="007C6648"/>
    <w:rsid w:val="007C6A56"/>
    <w:rsid w:val="007C77D6"/>
    <w:rsid w:val="007D0DA9"/>
    <w:rsid w:val="007D10F8"/>
    <w:rsid w:val="007D130E"/>
    <w:rsid w:val="007D13AC"/>
    <w:rsid w:val="007D1F80"/>
    <w:rsid w:val="007D27F4"/>
    <w:rsid w:val="007D3812"/>
    <w:rsid w:val="007D4971"/>
    <w:rsid w:val="007D4A0A"/>
    <w:rsid w:val="007D5FE8"/>
    <w:rsid w:val="007D6B67"/>
    <w:rsid w:val="007D7DB7"/>
    <w:rsid w:val="007D7E76"/>
    <w:rsid w:val="007E069C"/>
    <w:rsid w:val="007E0B6D"/>
    <w:rsid w:val="007E1744"/>
    <w:rsid w:val="007E1F22"/>
    <w:rsid w:val="007E2B22"/>
    <w:rsid w:val="007E2D6E"/>
    <w:rsid w:val="007E3E2C"/>
    <w:rsid w:val="007E41CC"/>
    <w:rsid w:val="007E7738"/>
    <w:rsid w:val="007F05E6"/>
    <w:rsid w:val="007F06C6"/>
    <w:rsid w:val="007F06E0"/>
    <w:rsid w:val="007F13C2"/>
    <w:rsid w:val="007F257D"/>
    <w:rsid w:val="007F263D"/>
    <w:rsid w:val="007F3CE0"/>
    <w:rsid w:val="007F3F75"/>
    <w:rsid w:val="007F5B94"/>
    <w:rsid w:val="007F6BC6"/>
    <w:rsid w:val="007F704A"/>
    <w:rsid w:val="007F7D40"/>
    <w:rsid w:val="007F7D7D"/>
    <w:rsid w:val="008005A3"/>
    <w:rsid w:val="00800C81"/>
    <w:rsid w:val="0080159F"/>
    <w:rsid w:val="00801850"/>
    <w:rsid w:val="00802201"/>
    <w:rsid w:val="008022CF"/>
    <w:rsid w:val="00803E6B"/>
    <w:rsid w:val="00803F4A"/>
    <w:rsid w:val="008055E7"/>
    <w:rsid w:val="00805F09"/>
    <w:rsid w:val="00806885"/>
    <w:rsid w:val="008069B3"/>
    <w:rsid w:val="00806FDC"/>
    <w:rsid w:val="00807AE6"/>
    <w:rsid w:val="00810F2F"/>
    <w:rsid w:val="008123FE"/>
    <w:rsid w:val="00813E67"/>
    <w:rsid w:val="008144A0"/>
    <w:rsid w:val="0081573A"/>
    <w:rsid w:val="0082094E"/>
    <w:rsid w:val="00820EFB"/>
    <w:rsid w:val="00821C87"/>
    <w:rsid w:val="00821DBB"/>
    <w:rsid w:val="00821F0A"/>
    <w:rsid w:val="00822C78"/>
    <w:rsid w:val="0082370B"/>
    <w:rsid w:val="0082440D"/>
    <w:rsid w:val="00824CF6"/>
    <w:rsid w:val="008252FD"/>
    <w:rsid w:val="00826048"/>
    <w:rsid w:val="00826E01"/>
    <w:rsid w:val="0082787A"/>
    <w:rsid w:val="00827897"/>
    <w:rsid w:val="0082798D"/>
    <w:rsid w:val="008301C8"/>
    <w:rsid w:val="008307D2"/>
    <w:rsid w:val="008310C4"/>
    <w:rsid w:val="00831327"/>
    <w:rsid w:val="00831544"/>
    <w:rsid w:val="008323B9"/>
    <w:rsid w:val="00832593"/>
    <w:rsid w:val="00834982"/>
    <w:rsid w:val="00835A64"/>
    <w:rsid w:val="0083629E"/>
    <w:rsid w:val="00836D3A"/>
    <w:rsid w:val="008379EA"/>
    <w:rsid w:val="00837A26"/>
    <w:rsid w:val="00840F16"/>
    <w:rsid w:val="00841856"/>
    <w:rsid w:val="00841AD3"/>
    <w:rsid w:val="00841E2F"/>
    <w:rsid w:val="008425A7"/>
    <w:rsid w:val="008429E5"/>
    <w:rsid w:val="00842AF7"/>
    <w:rsid w:val="00842B58"/>
    <w:rsid w:val="00843E36"/>
    <w:rsid w:val="00843F2D"/>
    <w:rsid w:val="00844AE6"/>
    <w:rsid w:val="00845C57"/>
    <w:rsid w:val="00847CD6"/>
    <w:rsid w:val="00850D7B"/>
    <w:rsid w:val="00852A52"/>
    <w:rsid w:val="00852EC3"/>
    <w:rsid w:val="00853425"/>
    <w:rsid w:val="00853A63"/>
    <w:rsid w:val="008544F6"/>
    <w:rsid w:val="0085589E"/>
    <w:rsid w:val="00855B08"/>
    <w:rsid w:val="00860737"/>
    <w:rsid w:val="008611DA"/>
    <w:rsid w:val="00862E4D"/>
    <w:rsid w:val="00864A84"/>
    <w:rsid w:val="008650F0"/>
    <w:rsid w:val="00866FFB"/>
    <w:rsid w:val="008671EA"/>
    <w:rsid w:val="00870907"/>
    <w:rsid w:val="00870E69"/>
    <w:rsid w:val="00871176"/>
    <w:rsid w:val="008742B4"/>
    <w:rsid w:val="0087536A"/>
    <w:rsid w:val="008760E0"/>
    <w:rsid w:val="008764E3"/>
    <w:rsid w:val="008775D9"/>
    <w:rsid w:val="00877E20"/>
    <w:rsid w:val="00880064"/>
    <w:rsid w:val="008806CF"/>
    <w:rsid w:val="00880AFD"/>
    <w:rsid w:val="00881466"/>
    <w:rsid w:val="008828FB"/>
    <w:rsid w:val="00882AB6"/>
    <w:rsid w:val="00884C50"/>
    <w:rsid w:val="008866D6"/>
    <w:rsid w:val="008867FA"/>
    <w:rsid w:val="008869EF"/>
    <w:rsid w:val="00886B27"/>
    <w:rsid w:val="0088743E"/>
    <w:rsid w:val="00887F2E"/>
    <w:rsid w:val="0089076E"/>
    <w:rsid w:val="00891D15"/>
    <w:rsid w:val="0089381D"/>
    <w:rsid w:val="00893E65"/>
    <w:rsid w:val="00893EF7"/>
    <w:rsid w:val="00894AB0"/>
    <w:rsid w:val="00894CBF"/>
    <w:rsid w:val="008950D5"/>
    <w:rsid w:val="00897125"/>
    <w:rsid w:val="008A0402"/>
    <w:rsid w:val="008A1551"/>
    <w:rsid w:val="008A24DB"/>
    <w:rsid w:val="008A2A31"/>
    <w:rsid w:val="008A3347"/>
    <w:rsid w:val="008A34E9"/>
    <w:rsid w:val="008A3522"/>
    <w:rsid w:val="008A5477"/>
    <w:rsid w:val="008A5EC4"/>
    <w:rsid w:val="008A6F32"/>
    <w:rsid w:val="008A7111"/>
    <w:rsid w:val="008B03A2"/>
    <w:rsid w:val="008B1866"/>
    <w:rsid w:val="008B3558"/>
    <w:rsid w:val="008B47D5"/>
    <w:rsid w:val="008B4846"/>
    <w:rsid w:val="008B5730"/>
    <w:rsid w:val="008B7683"/>
    <w:rsid w:val="008B7C40"/>
    <w:rsid w:val="008B7F2D"/>
    <w:rsid w:val="008B7FED"/>
    <w:rsid w:val="008C04B0"/>
    <w:rsid w:val="008C06B1"/>
    <w:rsid w:val="008C11E8"/>
    <w:rsid w:val="008C1851"/>
    <w:rsid w:val="008C24D7"/>
    <w:rsid w:val="008C3507"/>
    <w:rsid w:val="008C3761"/>
    <w:rsid w:val="008C56AC"/>
    <w:rsid w:val="008C665C"/>
    <w:rsid w:val="008D0003"/>
    <w:rsid w:val="008D0353"/>
    <w:rsid w:val="008D052C"/>
    <w:rsid w:val="008D0F9D"/>
    <w:rsid w:val="008D0FCC"/>
    <w:rsid w:val="008D14D9"/>
    <w:rsid w:val="008D332F"/>
    <w:rsid w:val="008D382C"/>
    <w:rsid w:val="008D5D55"/>
    <w:rsid w:val="008D6798"/>
    <w:rsid w:val="008D6C1B"/>
    <w:rsid w:val="008D7741"/>
    <w:rsid w:val="008D7CB8"/>
    <w:rsid w:val="008E0E73"/>
    <w:rsid w:val="008E1046"/>
    <w:rsid w:val="008E174B"/>
    <w:rsid w:val="008E2153"/>
    <w:rsid w:val="008E22F5"/>
    <w:rsid w:val="008E24AC"/>
    <w:rsid w:val="008E2534"/>
    <w:rsid w:val="008E3B19"/>
    <w:rsid w:val="008E426A"/>
    <w:rsid w:val="008E436A"/>
    <w:rsid w:val="008E5087"/>
    <w:rsid w:val="008E5AE2"/>
    <w:rsid w:val="008E691A"/>
    <w:rsid w:val="008E6AFF"/>
    <w:rsid w:val="008E7370"/>
    <w:rsid w:val="008E796F"/>
    <w:rsid w:val="008F07FF"/>
    <w:rsid w:val="008F1EFB"/>
    <w:rsid w:val="008F248B"/>
    <w:rsid w:val="008F3237"/>
    <w:rsid w:val="008F33B9"/>
    <w:rsid w:val="008F51EA"/>
    <w:rsid w:val="008F55FA"/>
    <w:rsid w:val="008F5626"/>
    <w:rsid w:val="008F5788"/>
    <w:rsid w:val="008F6DD0"/>
    <w:rsid w:val="008F71DB"/>
    <w:rsid w:val="008F7A03"/>
    <w:rsid w:val="00900346"/>
    <w:rsid w:val="00900EA3"/>
    <w:rsid w:val="00900FA7"/>
    <w:rsid w:val="009026A0"/>
    <w:rsid w:val="00903D85"/>
    <w:rsid w:val="00904670"/>
    <w:rsid w:val="00904A80"/>
    <w:rsid w:val="00904B16"/>
    <w:rsid w:val="00904C0F"/>
    <w:rsid w:val="009051A7"/>
    <w:rsid w:val="00905E2B"/>
    <w:rsid w:val="00906898"/>
    <w:rsid w:val="00907935"/>
    <w:rsid w:val="00907A10"/>
    <w:rsid w:val="00910F5C"/>
    <w:rsid w:val="00911E0D"/>
    <w:rsid w:val="009136C3"/>
    <w:rsid w:val="009139BA"/>
    <w:rsid w:val="00915A01"/>
    <w:rsid w:val="00915B87"/>
    <w:rsid w:val="00920567"/>
    <w:rsid w:val="009207F5"/>
    <w:rsid w:val="00921107"/>
    <w:rsid w:val="00922F46"/>
    <w:rsid w:val="009239DE"/>
    <w:rsid w:val="0092429C"/>
    <w:rsid w:val="00925F12"/>
    <w:rsid w:val="00926394"/>
    <w:rsid w:val="009266C1"/>
    <w:rsid w:val="00927D2F"/>
    <w:rsid w:val="00927D3B"/>
    <w:rsid w:val="0093093D"/>
    <w:rsid w:val="00931414"/>
    <w:rsid w:val="009318B2"/>
    <w:rsid w:val="00931990"/>
    <w:rsid w:val="00931AE1"/>
    <w:rsid w:val="00932402"/>
    <w:rsid w:val="009330DB"/>
    <w:rsid w:val="00933FBB"/>
    <w:rsid w:val="0093417A"/>
    <w:rsid w:val="009343F7"/>
    <w:rsid w:val="00934987"/>
    <w:rsid w:val="00934D83"/>
    <w:rsid w:val="00935B22"/>
    <w:rsid w:val="009361A9"/>
    <w:rsid w:val="00937342"/>
    <w:rsid w:val="00937BBA"/>
    <w:rsid w:val="00940256"/>
    <w:rsid w:val="009403CA"/>
    <w:rsid w:val="009408F7"/>
    <w:rsid w:val="00941537"/>
    <w:rsid w:val="00941E22"/>
    <w:rsid w:val="0094216A"/>
    <w:rsid w:val="009430E7"/>
    <w:rsid w:val="00943929"/>
    <w:rsid w:val="009450D9"/>
    <w:rsid w:val="00946F8B"/>
    <w:rsid w:val="0094788E"/>
    <w:rsid w:val="00947F64"/>
    <w:rsid w:val="00950281"/>
    <w:rsid w:val="00950B30"/>
    <w:rsid w:val="00950D08"/>
    <w:rsid w:val="009510A5"/>
    <w:rsid w:val="009513C9"/>
    <w:rsid w:val="009528E2"/>
    <w:rsid w:val="00952CA0"/>
    <w:rsid w:val="00953B08"/>
    <w:rsid w:val="00955EA4"/>
    <w:rsid w:val="0095610D"/>
    <w:rsid w:val="00956C38"/>
    <w:rsid w:val="00956F70"/>
    <w:rsid w:val="009577E1"/>
    <w:rsid w:val="00957EDE"/>
    <w:rsid w:val="00960767"/>
    <w:rsid w:val="009607DF"/>
    <w:rsid w:val="00960E3B"/>
    <w:rsid w:val="00961285"/>
    <w:rsid w:val="009613FE"/>
    <w:rsid w:val="00961883"/>
    <w:rsid w:val="00961E56"/>
    <w:rsid w:val="009626C5"/>
    <w:rsid w:val="00962AF5"/>
    <w:rsid w:val="00966571"/>
    <w:rsid w:val="009721F5"/>
    <w:rsid w:val="00974751"/>
    <w:rsid w:val="00974DD1"/>
    <w:rsid w:val="009751FB"/>
    <w:rsid w:val="00975DC4"/>
    <w:rsid w:val="009762B9"/>
    <w:rsid w:val="009765C8"/>
    <w:rsid w:val="00977876"/>
    <w:rsid w:val="009778FF"/>
    <w:rsid w:val="00977F5D"/>
    <w:rsid w:val="009807CB"/>
    <w:rsid w:val="00980FD7"/>
    <w:rsid w:val="009834DF"/>
    <w:rsid w:val="009839C8"/>
    <w:rsid w:val="00985060"/>
    <w:rsid w:val="00985C1E"/>
    <w:rsid w:val="00986A9F"/>
    <w:rsid w:val="009875D1"/>
    <w:rsid w:val="00987D1D"/>
    <w:rsid w:val="0099048A"/>
    <w:rsid w:val="009909A9"/>
    <w:rsid w:val="00990B87"/>
    <w:rsid w:val="00990D0D"/>
    <w:rsid w:val="0099135F"/>
    <w:rsid w:val="00992359"/>
    <w:rsid w:val="00993B27"/>
    <w:rsid w:val="00993C90"/>
    <w:rsid w:val="009956BC"/>
    <w:rsid w:val="00995E56"/>
    <w:rsid w:val="00996114"/>
    <w:rsid w:val="00997F0B"/>
    <w:rsid w:val="009A1462"/>
    <w:rsid w:val="009A1B5C"/>
    <w:rsid w:val="009A1CBA"/>
    <w:rsid w:val="009A226F"/>
    <w:rsid w:val="009A2899"/>
    <w:rsid w:val="009A2E9E"/>
    <w:rsid w:val="009A3E24"/>
    <w:rsid w:val="009A486F"/>
    <w:rsid w:val="009A4935"/>
    <w:rsid w:val="009A5D02"/>
    <w:rsid w:val="009A6B11"/>
    <w:rsid w:val="009A7AD3"/>
    <w:rsid w:val="009B14F4"/>
    <w:rsid w:val="009B1BD2"/>
    <w:rsid w:val="009B1D32"/>
    <w:rsid w:val="009B23CC"/>
    <w:rsid w:val="009B330D"/>
    <w:rsid w:val="009B3576"/>
    <w:rsid w:val="009B3AF8"/>
    <w:rsid w:val="009B4703"/>
    <w:rsid w:val="009B5D2F"/>
    <w:rsid w:val="009B647B"/>
    <w:rsid w:val="009B65B4"/>
    <w:rsid w:val="009C0BC7"/>
    <w:rsid w:val="009C2F58"/>
    <w:rsid w:val="009C35A7"/>
    <w:rsid w:val="009C3D41"/>
    <w:rsid w:val="009C4EFD"/>
    <w:rsid w:val="009C5F45"/>
    <w:rsid w:val="009C637D"/>
    <w:rsid w:val="009C79AC"/>
    <w:rsid w:val="009D0A49"/>
    <w:rsid w:val="009D0E11"/>
    <w:rsid w:val="009D1AD4"/>
    <w:rsid w:val="009D40AE"/>
    <w:rsid w:val="009D4BAC"/>
    <w:rsid w:val="009D4D87"/>
    <w:rsid w:val="009D51B7"/>
    <w:rsid w:val="009D5E09"/>
    <w:rsid w:val="009D5EC3"/>
    <w:rsid w:val="009D6B34"/>
    <w:rsid w:val="009D6BD8"/>
    <w:rsid w:val="009D6BE7"/>
    <w:rsid w:val="009D73D1"/>
    <w:rsid w:val="009D7BB9"/>
    <w:rsid w:val="009D7E04"/>
    <w:rsid w:val="009E20AA"/>
    <w:rsid w:val="009E2672"/>
    <w:rsid w:val="009E274B"/>
    <w:rsid w:val="009E2847"/>
    <w:rsid w:val="009E3BB6"/>
    <w:rsid w:val="009E55A2"/>
    <w:rsid w:val="009E5B2E"/>
    <w:rsid w:val="009E684C"/>
    <w:rsid w:val="009E6F63"/>
    <w:rsid w:val="009E754D"/>
    <w:rsid w:val="009F065A"/>
    <w:rsid w:val="009F1528"/>
    <w:rsid w:val="009F17C1"/>
    <w:rsid w:val="009F1A80"/>
    <w:rsid w:val="009F1D7F"/>
    <w:rsid w:val="009F2867"/>
    <w:rsid w:val="009F2ABC"/>
    <w:rsid w:val="009F4E4C"/>
    <w:rsid w:val="009F555B"/>
    <w:rsid w:val="009F56B4"/>
    <w:rsid w:val="009F5AB9"/>
    <w:rsid w:val="009F5EC1"/>
    <w:rsid w:val="009F5F51"/>
    <w:rsid w:val="009F6541"/>
    <w:rsid w:val="009F66BF"/>
    <w:rsid w:val="009F6D97"/>
    <w:rsid w:val="009F7043"/>
    <w:rsid w:val="00A002E5"/>
    <w:rsid w:val="00A015B1"/>
    <w:rsid w:val="00A0315A"/>
    <w:rsid w:val="00A033E5"/>
    <w:rsid w:val="00A03B1D"/>
    <w:rsid w:val="00A06F51"/>
    <w:rsid w:val="00A10462"/>
    <w:rsid w:val="00A10829"/>
    <w:rsid w:val="00A10DFD"/>
    <w:rsid w:val="00A11A22"/>
    <w:rsid w:val="00A11E3B"/>
    <w:rsid w:val="00A13791"/>
    <w:rsid w:val="00A13BE2"/>
    <w:rsid w:val="00A13C90"/>
    <w:rsid w:val="00A14C42"/>
    <w:rsid w:val="00A1575C"/>
    <w:rsid w:val="00A169AA"/>
    <w:rsid w:val="00A16F43"/>
    <w:rsid w:val="00A17093"/>
    <w:rsid w:val="00A172A0"/>
    <w:rsid w:val="00A17399"/>
    <w:rsid w:val="00A1748B"/>
    <w:rsid w:val="00A17D89"/>
    <w:rsid w:val="00A23125"/>
    <w:rsid w:val="00A2451A"/>
    <w:rsid w:val="00A2464A"/>
    <w:rsid w:val="00A25714"/>
    <w:rsid w:val="00A26A7C"/>
    <w:rsid w:val="00A26D69"/>
    <w:rsid w:val="00A26F41"/>
    <w:rsid w:val="00A27D1A"/>
    <w:rsid w:val="00A27FBE"/>
    <w:rsid w:val="00A31CE5"/>
    <w:rsid w:val="00A3288A"/>
    <w:rsid w:val="00A35761"/>
    <w:rsid w:val="00A357F6"/>
    <w:rsid w:val="00A36877"/>
    <w:rsid w:val="00A36B3E"/>
    <w:rsid w:val="00A37763"/>
    <w:rsid w:val="00A3792A"/>
    <w:rsid w:val="00A37C77"/>
    <w:rsid w:val="00A40AD1"/>
    <w:rsid w:val="00A4291F"/>
    <w:rsid w:val="00A43100"/>
    <w:rsid w:val="00A43147"/>
    <w:rsid w:val="00A44B18"/>
    <w:rsid w:val="00A44C00"/>
    <w:rsid w:val="00A44F3F"/>
    <w:rsid w:val="00A454DB"/>
    <w:rsid w:val="00A45B93"/>
    <w:rsid w:val="00A4660C"/>
    <w:rsid w:val="00A5061C"/>
    <w:rsid w:val="00A51991"/>
    <w:rsid w:val="00A51DAB"/>
    <w:rsid w:val="00A53C66"/>
    <w:rsid w:val="00A5627D"/>
    <w:rsid w:val="00A5679C"/>
    <w:rsid w:val="00A56E4B"/>
    <w:rsid w:val="00A5716F"/>
    <w:rsid w:val="00A57888"/>
    <w:rsid w:val="00A611D1"/>
    <w:rsid w:val="00A61E99"/>
    <w:rsid w:val="00A61EED"/>
    <w:rsid w:val="00A62195"/>
    <w:rsid w:val="00A629F0"/>
    <w:rsid w:val="00A62BF3"/>
    <w:rsid w:val="00A6364E"/>
    <w:rsid w:val="00A6380A"/>
    <w:rsid w:val="00A6382C"/>
    <w:rsid w:val="00A63927"/>
    <w:rsid w:val="00A6491B"/>
    <w:rsid w:val="00A676D1"/>
    <w:rsid w:val="00A678A1"/>
    <w:rsid w:val="00A67A16"/>
    <w:rsid w:val="00A70033"/>
    <w:rsid w:val="00A714D4"/>
    <w:rsid w:val="00A71CEB"/>
    <w:rsid w:val="00A72148"/>
    <w:rsid w:val="00A72498"/>
    <w:rsid w:val="00A725E7"/>
    <w:rsid w:val="00A72DA0"/>
    <w:rsid w:val="00A72ECE"/>
    <w:rsid w:val="00A73C89"/>
    <w:rsid w:val="00A7536D"/>
    <w:rsid w:val="00A76627"/>
    <w:rsid w:val="00A80199"/>
    <w:rsid w:val="00A80CAB"/>
    <w:rsid w:val="00A8102D"/>
    <w:rsid w:val="00A81DB9"/>
    <w:rsid w:val="00A81DDE"/>
    <w:rsid w:val="00A82397"/>
    <w:rsid w:val="00A8325E"/>
    <w:rsid w:val="00A83DC6"/>
    <w:rsid w:val="00A84675"/>
    <w:rsid w:val="00A84F9A"/>
    <w:rsid w:val="00A86302"/>
    <w:rsid w:val="00A863CB"/>
    <w:rsid w:val="00A87DCB"/>
    <w:rsid w:val="00A87E13"/>
    <w:rsid w:val="00A905DC"/>
    <w:rsid w:val="00A90BDD"/>
    <w:rsid w:val="00A90E77"/>
    <w:rsid w:val="00A93F20"/>
    <w:rsid w:val="00A94F64"/>
    <w:rsid w:val="00A96F3B"/>
    <w:rsid w:val="00A97877"/>
    <w:rsid w:val="00AA07C9"/>
    <w:rsid w:val="00AA0F7F"/>
    <w:rsid w:val="00AA1537"/>
    <w:rsid w:val="00AA15DA"/>
    <w:rsid w:val="00AA18EA"/>
    <w:rsid w:val="00AA269F"/>
    <w:rsid w:val="00AA3525"/>
    <w:rsid w:val="00AA424A"/>
    <w:rsid w:val="00AA7500"/>
    <w:rsid w:val="00AA7A2C"/>
    <w:rsid w:val="00AB01B9"/>
    <w:rsid w:val="00AB05A6"/>
    <w:rsid w:val="00AB16D7"/>
    <w:rsid w:val="00AB1B7C"/>
    <w:rsid w:val="00AB21A7"/>
    <w:rsid w:val="00AB3975"/>
    <w:rsid w:val="00AB3AC6"/>
    <w:rsid w:val="00AB4809"/>
    <w:rsid w:val="00AB48A4"/>
    <w:rsid w:val="00AB4D70"/>
    <w:rsid w:val="00AB50B6"/>
    <w:rsid w:val="00AB5270"/>
    <w:rsid w:val="00AB575A"/>
    <w:rsid w:val="00AB5980"/>
    <w:rsid w:val="00AB5E43"/>
    <w:rsid w:val="00AB7B01"/>
    <w:rsid w:val="00AC022B"/>
    <w:rsid w:val="00AC0F43"/>
    <w:rsid w:val="00AC1A5A"/>
    <w:rsid w:val="00AC5644"/>
    <w:rsid w:val="00AC5B0D"/>
    <w:rsid w:val="00AC645E"/>
    <w:rsid w:val="00AC6A3A"/>
    <w:rsid w:val="00AC7505"/>
    <w:rsid w:val="00AD1874"/>
    <w:rsid w:val="00AD274A"/>
    <w:rsid w:val="00AD2B55"/>
    <w:rsid w:val="00AD32D8"/>
    <w:rsid w:val="00AD3350"/>
    <w:rsid w:val="00AD3421"/>
    <w:rsid w:val="00AD3890"/>
    <w:rsid w:val="00AD4112"/>
    <w:rsid w:val="00AD41C1"/>
    <w:rsid w:val="00AD478E"/>
    <w:rsid w:val="00AD6CF5"/>
    <w:rsid w:val="00AD7C0F"/>
    <w:rsid w:val="00AE00DA"/>
    <w:rsid w:val="00AE00E7"/>
    <w:rsid w:val="00AE0E61"/>
    <w:rsid w:val="00AE1F72"/>
    <w:rsid w:val="00AE2AAE"/>
    <w:rsid w:val="00AE3510"/>
    <w:rsid w:val="00AE3856"/>
    <w:rsid w:val="00AE441F"/>
    <w:rsid w:val="00AE505D"/>
    <w:rsid w:val="00AE5FA8"/>
    <w:rsid w:val="00AE6217"/>
    <w:rsid w:val="00AE65C6"/>
    <w:rsid w:val="00AE7196"/>
    <w:rsid w:val="00AF0AD3"/>
    <w:rsid w:val="00AF0BA5"/>
    <w:rsid w:val="00AF119F"/>
    <w:rsid w:val="00AF122C"/>
    <w:rsid w:val="00AF1AF6"/>
    <w:rsid w:val="00AF2622"/>
    <w:rsid w:val="00AF4202"/>
    <w:rsid w:val="00AF46F1"/>
    <w:rsid w:val="00AF4E13"/>
    <w:rsid w:val="00AF4FB5"/>
    <w:rsid w:val="00AF67E2"/>
    <w:rsid w:val="00AF776C"/>
    <w:rsid w:val="00B00697"/>
    <w:rsid w:val="00B006C4"/>
    <w:rsid w:val="00B0113C"/>
    <w:rsid w:val="00B01327"/>
    <w:rsid w:val="00B02863"/>
    <w:rsid w:val="00B02F59"/>
    <w:rsid w:val="00B03C66"/>
    <w:rsid w:val="00B04FE9"/>
    <w:rsid w:val="00B0533D"/>
    <w:rsid w:val="00B05DC6"/>
    <w:rsid w:val="00B06DC6"/>
    <w:rsid w:val="00B06DCA"/>
    <w:rsid w:val="00B07869"/>
    <w:rsid w:val="00B10C27"/>
    <w:rsid w:val="00B10C91"/>
    <w:rsid w:val="00B13168"/>
    <w:rsid w:val="00B13B40"/>
    <w:rsid w:val="00B15787"/>
    <w:rsid w:val="00B16E5F"/>
    <w:rsid w:val="00B16F5F"/>
    <w:rsid w:val="00B17BAA"/>
    <w:rsid w:val="00B202DE"/>
    <w:rsid w:val="00B2101F"/>
    <w:rsid w:val="00B2150F"/>
    <w:rsid w:val="00B23137"/>
    <w:rsid w:val="00B234F6"/>
    <w:rsid w:val="00B24852"/>
    <w:rsid w:val="00B250DB"/>
    <w:rsid w:val="00B253A8"/>
    <w:rsid w:val="00B25D5A"/>
    <w:rsid w:val="00B2663A"/>
    <w:rsid w:val="00B31798"/>
    <w:rsid w:val="00B321AE"/>
    <w:rsid w:val="00B324AA"/>
    <w:rsid w:val="00B32C9A"/>
    <w:rsid w:val="00B33521"/>
    <w:rsid w:val="00B34B71"/>
    <w:rsid w:val="00B36A15"/>
    <w:rsid w:val="00B378E2"/>
    <w:rsid w:val="00B37FB7"/>
    <w:rsid w:val="00B417D7"/>
    <w:rsid w:val="00B43284"/>
    <w:rsid w:val="00B435E8"/>
    <w:rsid w:val="00B43FB1"/>
    <w:rsid w:val="00B44BDA"/>
    <w:rsid w:val="00B45CB1"/>
    <w:rsid w:val="00B45E24"/>
    <w:rsid w:val="00B473EE"/>
    <w:rsid w:val="00B4792A"/>
    <w:rsid w:val="00B50C68"/>
    <w:rsid w:val="00B50FCA"/>
    <w:rsid w:val="00B5185D"/>
    <w:rsid w:val="00B52C6F"/>
    <w:rsid w:val="00B5308C"/>
    <w:rsid w:val="00B540F1"/>
    <w:rsid w:val="00B54744"/>
    <w:rsid w:val="00B54B57"/>
    <w:rsid w:val="00B56E6B"/>
    <w:rsid w:val="00B578B6"/>
    <w:rsid w:val="00B611AA"/>
    <w:rsid w:val="00B618D0"/>
    <w:rsid w:val="00B6192A"/>
    <w:rsid w:val="00B624AE"/>
    <w:rsid w:val="00B6276C"/>
    <w:rsid w:val="00B63E30"/>
    <w:rsid w:val="00B65EA5"/>
    <w:rsid w:val="00B67DD9"/>
    <w:rsid w:val="00B70C23"/>
    <w:rsid w:val="00B71367"/>
    <w:rsid w:val="00B71924"/>
    <w:rsid w:val="00B72ADE"/>
    <w:rsid w:val="00B72FC8"/>
    <w:rsid w:val="00B73FA4"/>
    <w:rsid w:val="00B74D1A"/>
    <w:rsid w:val="00B74DB8"/>
    <w:rsid w:val="00B75157"/>
    <w:rsid w:val="00B7551A"/>
    <w:rsid w:val="00B769A8"/>
    <w:rsid w:val="00B76ABB"/>
    <w:rsid w:val="00B76DA3"/>
    <w:rsid w:val="00B77382"/>
    <w:rsid w:val="00B77A5A"/>
    <w:rsid w:val="00B80F9C"/>
    <w:rsid w:val="00B8196F"/>
    <w:rsid w:val="00B81DB5"/>
    <w:rsid w:val="00B822F8"/>
    <w:rsid w:val="00B827EC"/>
    <w:rsid w:val="00B83AE0"/>
    <w:rsid w:val="00B847AE"/>
    <w:rsid w:val="00B85536"/>
    <w:rsid w:val="00B85789"/>
    <w:rsid w:val="00B8644C"/>
    <w:rsid w:val="00B865C2"/>
    <w:rsid w:val="00B8675C"/>
    <w:rsid w:val="00B86FCE"/>
    <w:rsid w:val="00B910EA"/>
    <w:rsid w:val="00B92AF3"/>
    <w:rsid w:val="00B9500C"/>
    <w:rsid w:val="00B950EC"/>
    <w:rsid w:val="00B956E1"/>
    <w:rsid w:val="00B96928"/>
    <w:rsid w:val="00B97242"/>
    <w:rsid w:val="00B97391"/>
    <w:rsid w:val="00B975B6"/>
    <w:rsid w:val="00B97612"/>
    <w:rsid w:val="00B97D04"/>
    <w:rsid w:val="00BA0C1F"/>
    <w:rsid w:val="00BA204E"/>
    <w:rsid w:val="00BA2203"/>
    <w:rsid w:val="00BA2D97"/>
    <w:rsid w:val="00BA51E1"/>
    <w:rsid w:val="00BA5918"/>
    <w:rsid w:val="00BA72CE"/>
    <w:rsid w:val="00BA7501"/>
    <w:rsid w:val="00BA7B6C"/>
    <w:rsid w:val="00BA7CE5"/>
    <w:rsid w:val="00BB0229"/>
    <w:rsid w:val="00BB1A56"/>
    <w:rsid w:val="00BB1E33"/>
    <w:rsid w:val="00BB35BD"/>
    <w:rsid w:val="00BB3C60"/>
    <w:rsid w:val="00BB4026"/>
    <w:rsid w:val="00BB69BA"/>
    <w:rsid w:val="00BB6B54"/>
    <w:rsid w:val="00BB7C1F"/>
    <w:rsid w:val="00BC02C0"/>
    <w:rsid w:val="00BC0B73"/>
    <w:rsid w:val="00BC0E1E"/>
    <w:rsid w:val="00BC3410"/>
    <w:rsid w:val="00BC4589"/>
    <w:rsid w:val="00BC4C08"/>
    <w:rsid w:val="00BC4DDA"/>
    <w:rsid w:val="00BC52A9"/>
    <w:rsid w:val="00BC5982"/>
    <w:rsid w:val="00BC6B9C"/>
    <w:rsid w:val="00BD022C"/>
    <w:rsid w:val="00BD1C29"/>
    <w:rsid w:val="00BD56C0"/>
    <w:rsid w:val="00BD6914"/>
    <w:rsid w:val="00BD69C1"/>
    <w:rsid w:val="00BD7A9B"/>
    <w:rsid w:val="00BD7ABA"/>
    <w:rsid w:val="00BE01CE"/>
    <w:rsid w:val="00BE02F7"/>
    <w:rsid w:val="00BE0315"/>
    <w:rsid w:val="00BE0A2D"/>
    <w:rsid w:val="00BE33E1"/>
    <w:rsid w:val="00BE4401"/>
    <w:rsid w:val="00BE495A"/>
    <w:rsid w:val="00BE4D08"/>
    <w:rsid w:val="00BE62CA"/>
    <w:rsid w:val="00BE6830"/>
    <w:rsid w:val="00BE6E5E"/>
    <w:rsid w:val="00BE7242"/>
    <w:rsid w:val="00BF1332"/>
    <w:rsid w:val="00BF1CB0"/>
    <w:rsid w:val="00BF2666"/>
    <w:rsid w:val="00BF2C56"/>
    <w:rsid w:val="00BF323F"/>
    <w:rsid w:val="00BF40EE"/>
    <w:rsid w:val="00BF536E"/>
    <w:rsid w:val="00BF558A"/>
    <w:rsid w:val="00BF6581"/>
    <w:rsid w:val="00BF6704"/>
    <w:rsid w:val="00BF6B72"/>
    <w:rsid w:val="00BF7C56"/>
    <w:rsid w:val="00C01A67"/>
    <w:rsid w:val="00C01B07"/>
    <w:rsid w:val="00C01B5C"/>
    <w:rsid w:val="00C01CE7"/>
    <w:rsid w:val="00C0219C"/>
    <w:rsid w:val="00C02805"/>
    <w:rsid w:val="00C02D31"/>
    <w:rsid w:val="00C032B7"/>
    <w:rsid w:val="00C033C2"/>
    <w:rsid w:val="00C03EF1"/>
    <w:rsid w:val="00C04136"/>
    <w:rsid w:val="00C04EB7"/>
    <w:rsid w:val="00C050F9"/>
    <w:rsid w:val="00C053C6"/>
    <w:rsid w:val="00C060C0"/>
    <w:rsid w:val="00C06436"/>
    <w:rsid w:val="00C101F5"/>
    <w:rsid w:val="00C10BCB"/>
    <w:rsid w:val="00C10CD6"/>
    <w:rsid w:val="00C11357"/>
    <w:rsid w:val="00C11889"/>
    <w:rsid w:val="00C12178"/>
    <w:rsid w:val="00C12D2E"/>
    <w:rsid w:val="00C137A0"/>
    <w:rsid w:val="00C14A24"/>
    <w:rsid w:val="00C14AFF"/>
    <w:rsid w:val="00C15876"/>
    <w:rsid w:val="00C15B9E"/>
    <w:rsid w:val="00C16E55"/>
    <w:rsid w:val="00C17BAA"/>
    <w:rsid w:val="00C17D35"/>
    <w:rsid w:val="00C2163A"/>
    <w:rsid w:val="00C21905"/>
    <w:rsid w:val="00C23491"/>
    <w:rsid w:val="00C2360E"/>
    <w:rsid w:val="00C239FC"/>
    <w:rsid w:val="00C248ED"/>
    <w:rsid w:val="00C25901"/>
    <w:rsid w:val="00C25AA7"/>
    <w:rsid w:val="00C26031"/>
    <w:rsid w:val="00C265D1"/>
    <w:rsid w:val="00C265E3"/>
    <w:rsid w:val="00C26F29"/>
    <w:rsid w:val="00C30BA0"/>
    <w:rsid w:val="00C30C8F"/>
    <w:rsid w:val="00C31809"/>
    <w:rsid w:val="00C320AE"/>
    <w:rsid w:val="00C32385"/>
    <w:rsid w:val="00C339E3"/>
    <w:rsid w:val="00C37DD6"/>
    <w:rsid w:val="00C40417"/>
    <w:rsid w:val="00C40D7B"/>
    <w:rsid w:val="00C40FFA"/>
    <w:rsid w:val="00C41450"/>
    <w:rsid w:val="00C416D1"/>
    <w:rsid w:val="00C416D3"/>
    <w:rsid w:val="00C41925"/>
    <w:rsid w:val="00C41960"/>
    <w:rsid w:val="00C4366C"/>
    <w:rsid w:val="00C43998"/>
    <w:rsid w:val="00C44428"/>
    <w:rsid w:val="00C44EC5"/>
    <w:rsid w:val="00C451E3"/>
    <w:rsid w:val="00C457BD"/>
    <w:rsid w:val="00C45961"/>
    <w:rsid w:val="00C47243"/>
    <w:rsid w:val="00C47836"/>
    <w:rsid w:val="00C47A97"/>
    <w:rsid w:val="00C47C22"/>
    <w:rsid w:val="00C514F1"/>
    <w:rsid w:val="00C51F18"/>
    <w:rsid w:val="00C51F51"/>
    <w:rsid w:val="00C521C3"/>
    <w:rsid w:val="00C521F2"/>
    <w:rsid w:val="00C52952"/>
    <w:rsid w:val="00C5305A"/>
    <w:rsid w:val="00C5674B"/>
    <w:rsid w:val="00C57141"/>
    <w:rsid w:val="00C61E3A"/>
    <w:rsid w:val="00C631D7"/>
    <w:rsid w:val="00C63629"/>
    <w:rsid w:val="00C648F8"/>
    <w:rsid w:val="00C64C60"/>
    <w:rsid w:val="00C67187"/>
    <w:rsid w:val="00C70DE6"/>
    <w:rsid w:val="00C71481"/>
    <w:rsid w:val="00C739A2"/>
    <w:rsid w:val="00C73A5D"/>
    <w:rsid w:val="00C7471F"/>
    <w:rsid w:val="00C74BC8"/>
    <w:rsid w:val="00C74CBE"/>
    <w:rsid w:val="00C75462"/>
    <w:rsid w:val="00C75737"/>
    <w:rsid w:val="00C76070"/>
    <w:rsid w:val="00C76DE8"/>
    <w:rsid w:val="00C81793"/>
    <w:rsid w:val="00C81799"/>
    <w:rsid w:val="00C8264A"/>
    <w:rsid w:val="00C826D7"/>
    <w:rsid w:val="00C8294F"/>
    <w:rsid w:val="00C82BD7"/>
    <w:rsid w:val="00C82BF7"/>
    <w:rsid w:val="00C845C1"/>
    <w:rsid w:val="00C84C28"/>
    <w:rsid w:val="00C84FAC"/>
    <w:rsid w:val="00C86A15"/>
    <w:rsid w:val="00C86C9B"/>
    <w:rsid w:val="00C878D4"/>
    <w:rsid w:val="00C87C9B"/>
    <w:rsid w:val="00C900DF"/>
    <w:rsid w:val="00C90B5A"/>
    <w:rsid w:val="00C90D78"/>
    <w:rsid w:val="00C915A5"/>
    <w:rsid w:val="00C917F2"/>
    <w:rsid w:val="00C91B76"/>
    <w:rsid w:val="00C9203C"/>
    <w:rsid w:val="00C92CEA"/>
    <w:rsid w:val="00C93933"/>
    <w:rsid w:val="00C94803"/>
    <w:rsid w:val="00C94AD0"/>
    <w:rsid w:val="00C9600C"/>
    <w:rsid w:val="00CA045B"/>
    <w:rsid w:val="00CA2ACB"/>
    <w:rsid w:val="00CA2CFA"/>
    <w:rsid w:val="00CA3736"/>
    <w:rsid w:val="00CA378E"/>
    <w:rsid w:val="00CA4095"/>
    <w:rsid w:val="00CA4CAA"/>
    <w:rsid w:val="00CA61C7"/>
    <w:rsid w:val="00CA6ADE"/>
    <w:rsid w:val="00CA6D2F"/>
    <w:rsid w:val="00CA76F5"/>
    <w:rsid w:val="00CA7DC9"/>
    <w:rsid w:val="00CB0A08"/>
    <w:rsid w:val="00CB1926"/>
    <w:rsid w:val="00CB228A"/>
    <w:rsid w:val="00CB249E"/>
    <w:rsid w:val="00CB42FA"/>
    <w:rsid w:val="00CB43C2"/>
    <w:rsid w:val="00CB526E"/>
    <w:rsid w:val="00CB5569"/>
    <w:rsid w:val="00CB5B8F"/>
    <w:rsid w:val="00CB628A"/>
    <w:rsid w:val="00CB63EC"/>
    <w:rsid w:val="00CB67B6"/>
    <w:rsid w:val="00CB76EA"/>
    <w:rsid w:val="00CB7A02"/>
    <w:rsid w:val="00CC0CB4"/>
    <w:rsid w:val="00CC1D44"/>
    <w:rsid w:val="00CC35DE"/>
    <w:rsid w:val="00CC3735"/>
    <w:rsid w:val="00CC3D50"/>
    <w:rsid w:val="00CC6844"/>
    <w:rsid w:val="00CC79F0"/>
    <w:rsid w:val="00CD062C"/>
    <w:rsid w:val="00CD15BD"/>
    <w:rsid w:val="00CD1607"/>
    <w:rsid w:val="00CD1835"/>
    <w:rsid w:val="00CD1FB3"/>
    <w:rsid w:val="00CD21D3"/>
    <w:rsid w:val="00CD2F01"/>
    <w:rsid w:val="00CD3855"/>
    <w:rsid w:val="00CD475C"/>
    <w:rsid w:val="00CD5879"/>
    <w:rsid w:val="00CD6020"/>
    <w:rsid w:val="00CD671C"/>
    <w:rsid w:val="00CD6C65"/>
    <w:rsid w:val="00CD6EFE"/>
    <w:rsid w:val="00CD7CC4"/>
    <w:rsid w:val="00CE0C0B"/>
    <w:rsid w:val="00CE1CE7"/>
    <w:rsid w:val="00CE20FB"/>
    <w:rsid w:val="00CE2AB4"/>
    <w:rsid w:val="00CE2E7A"/>
    <w:rsid w:val="00CE4426"/>
    <w:rsid w:val="00CE5A9E"/>
    <w:rsid w:val="00CE5B38"/>
    <w:rsid w:val="00CF03C2"/>
    <w:rsid w:val="00CF08F0"/>
    <w:rsid w:val="00CF0D5B"/>
    <w:rsid w:val="00CF2209"/>
    <w:rsid w:val="00CF2D5E"/>
    <w:rsid w:val="00CF3CAF"/>
    <w:rsid w:val="00CF3E3A"/>
    <w:rsid w:val="00CF4727"/>
    <w:rsid w:val="00CF4789"/>
    <w:rsid w:val="00CF47BF"/>
    <w:rsid w:val="00CF4959"/>
    <w:rsid w:val="00CF4BF6"/>
    <w:rsid w:val="00CF75EC"/>
    <w:rsid w:val="00CF7630"/>
    <w:rsid w:val="00CF7EFB"/>
    <w:rsid w:val="00D00416"/>
    <w:rsid w:val="00D01220"/>
    <w:rsid w:val="00D01D6C"/>
    <w:rsid w:val="00D02C79"/>
    <w:rsid w:val="00D043F6"/>
    <w:rsid w:val="00D04B13"/>
    <w:rsid w:val="00D05418"/>
    <w:rsid w:val="00D05EBF"/>
    <w:rsid w:val="00D07D08"/>
    <w:rsid w:val="00D07F13"/>
    <w:rsid w:val="00D1042A"/>
    <w:rsid w:val="00D10C55"/>
    <w:rsid w:val="00D117A7"/>
    <w:rsid w:val="00D11F1B"/>
    <w:rsid w:val="00D13E87"/>
    <w:rsid w:val="00D14569"/>
    <w:rsid w:val="00D1522B"/>
    <w:rsid w:val="00D1708E"/>
    <w:rsid w:val="00D20D4F"/>
    <w:rsid w:val="00D21B63"/>
    <w:rsid w:val="00D21D46"/>
    <w:rsid w:val="00D22016"/>
    <w:rsid w:val="00D22334"/>
    <w:rsid w:val="00D2250B"/>
    <w:rsid w:val="00D2281A"/>
    <w:rsid w:val="00D25791"/>
    <w:rsid w:val="00D2638F"/>
    <w:rsid w:val="00D26B17"/>
    <w:rsid w:val="00D27E0E"/>
    <w:rsid w:val="00D3039B"/>
    <w:rsid w:val="00D35AA2"/>
    <w:rsid w:val="00D35C9E"/>
    <w:rsid w:val="00D3664C"/>
    <w:rsid w:val="00D37CEF"/>
    <w:rsid w:val="00D4003A"/>
    <w:rsid w:val="00D42ED3"/>
    <w:rsid w:val="00D42F2C"/>
    <w:rsid w:val="00D435C9"/>
    <w:rsid w:val="00D45DBB"/>
    <w:rsid w:val="00D46D30"/>
    <w:rsid w:val="00D47447"/>
    <w:rsid w:val="00D47734"/>
    <w:rsid w:val="00D47B93"/>
    <w:rsid w:val="00D50058"/>
    <w:rsid w:val="00D5072B"/>
    <w:rsid w:val="00D50E2C"/>
    <w:rsid w:val="00D5120A"/>
    <w:rsid w:val="00D52366"/>
    <w:rsid w:val="00D541C4"/>
    <w:rsid w:val="00D54704"/>
    <w:rsid w:val="00D56DBA"/>
    <w:rsid w:val="00D601F8"/>
    <w:rsid w:val="00D6112B"/>
    <w:rsid w:val="00D6126C"/>
    <w:rsid w:val="00D61792"/>
    <w:rsid w:val="00D61794"/>
    <w:rsid w:val="00D618EB"/>
    <w:rsid w:val="00D62BA4"/>
    <w:rsid w:val="00D62EE9"/>
    <w:rsid w:val="00D63CFD"/>
    <w:rsid w:val="00D647C2"/>
    <w:rsid w:val="00D66231"/>
    <w:rsid w:val="00D662EF"/>
    <w:rsid w:val="00D66E46"/>
    <w:rsid w:val="00D67C73"/>
    <w:rsid w:val="00D70EDD"/>
    <w:rsid w:val="00D71373"/>
    <w:rsid w:val="00D717E0"/>
    <w:rsid w:val="00D71B05"/>
    <w:rsid w:val="00D721D1"/>
    <w:rsid w:val="00D72A87"/>
    <w:rsid w:val="00D736D0"/>
    <w:rsid w:val="00D7435B"/>
    <w:rsid w:val="00D74C1C"/>
    <w:rsid w:val="00D7539C"/>
    <w:rsid w:val="00D7734D"/>
    <w:rsid w:val="00D77AB7"/>
    <w:rsid w:val="00D801A0"/>
    <w:rsid w:val="00D80510"/>
    <w:rsid w:val="00D8168F"/>
    <w:rsid w:val="00D81CE7"/>
    <w:rsid w:val="00D83043"/>
    <w:rsid w:val="00D83560"/>
    <w:rsid w:val="00D83727"/>
    <w:rsid w:val="00D84D03"/>
    <w:rsid w:val="00D85711"/>
    <w:rsid w:val="00D85C35"/>
    <w:rsid w:val="00D869F2"/>
    <w:rsid w:val="00D86CB5"/>
    <w:rsid w:val="00D8736B"/>
    <w:rsid w:val="00D8774C"/>
    <w:rsid w:val="00D90B8C"/>
    <w:rsid w:val="00D90C80"/>
    <w:rsid w:val="00D91D55"/>
    <w:rsid w:val="00D92194"/>
    <w:rsid w:val="00D92311"/>
    <w:rsid w:val="00D92540"/>
    <w:rsid w:val="00D92ADD"/>
    <w:rsid w:val="00D92F59"/>
    <w:rsid w:val="00D934B9"/>
    <w:rsid w:val="00D934FF"/>
    <w:rsid w:val="00D93715"/>
    <w:rsid w:val="00D93BF2"/>
    <w:rsid w:val="00D941F6"/>
    <w:rsid w:val="00D975A2"/>
    <w:rsid w:val="00D978AF"/>
    <w:rsid w:val="00DA2099"/>
    <w:rsid w:val="00DA2446"/>
    <w:rsid w:val="00DA3185"/>
    <w:rsid w:val="00DA4143"/>
    <w:rsid w:val="00DA43ED"/>
    <w:rsid w:val="00DA4985"/>
    <w:rsid w:val="00DA4C2D"/>
    <w:rsid w:val="00DA550A"/>
    <w:rsid w:val="00DA695C"/>
    <w:rsid w:val="00DB0F2C"/>
    <w:rsid w:val="00DB323A"/>
    <w:rsid w:val="00DB3639"/>
    <w:rsid w:val="00DB4D13"/>
    <w:rsid w:val="00DB6236"/>
    <w:rsid w:val="00DC07EE"/>
    <w:rsid w:val="00DC088C"/>
    <w:rsid w:val="00DC099F"/>
    <w:rsid w:val="00DC0E00"/>
    <w:rsid w:val="00DC2728"/>
    <w:rsid w:val="00DC2BDF"/>
    <w:rsid w:val="00DC2F40"/>
    <w:rsid w:val="00DC392C"/>
    <w:rsid w:val="00DC4703"/>
    <w:rsid w:val="00DC5375"/>
    <w:rsid w:val="00DC53BC"/>
    <w:rsid w:val="00DC60DC"/>
    <w:rsid w:val="00DC6E75"/>
    <w:rsid w:val="00DC72DE"/>
    <w:rsid w:val="00DD127C"/>
    <w:rsid w:val="00DD199D"/>
    <w:rsid w:val="00DD287E"/>
    <w:rsid w:val="00DD346C"/>
    <w:rsid w:val="00DD35CA"/>
    <w:rsid w:val="00DD38E2"/>
    <w:rsid w:val="00DD4835"/>
    <w:rsid w:val="00DD690A"/>
    <w:rsid w:val="00DD69A7"/>
    <w:rsid w:val="00DD79A3"/>
    <w:rsid w:val="00DE0302"/>
    <w:rsid w:val="00DE12C2"/>
    <w:rsid w:val="00DE1877"/>
    <w:rsid w:val="00DE1F5A"/>
    <w:rsid w:val="00DE2258"/>
    <w:rsid w:val="00DE241E"/>
    <w:rsid w:val="00DE3481"/>
    <w:rsid w:val="00DE4444"/>
    <w:rsid w:val="00DE4764"/>
    <w:rsid w:val="00DE4842"/>
    <w:rsid w:val="00DE5A09"/>
    <w:rsid w:val="00DE5CB8"/>
    <w:rsid w:val="00DE69A7"/>
    <w:rsid w:val="00DE7637"/>
    <w:rsid w:val="00DF0B84"/>
    <w:rsid w:val="00DF13F7"/>
    <w:rsid w:val="00DF1EAD"/>
    <w:rsid w:val="00DF34F3"/>
    <w:rsid w:val="00DF49B9"/>
    <w:rsid w:val="00DF68A3"/>
    <w:rsid w:val="00E00AC2"/>
    <w:rsid w:val="00E00C9E"/>
    <w:rsid w:val="00E00D49"/>
    <w:rsid w:val="00E01029"/>
    <w:rsid w:val="00E01FDF"/>
    <w:rsid w:val="00E020A3"/>
    <w:rsid w:val="00E0219D"/>
    <w:rsid w:val="00E02C26"/>
    <w:rsid w:val="00E03E14"/>
    <w:rsid w:val="00E04519"/>
    <w:rsid w:val="00E04CAC"/>
    <w:rsid w:val="00E0634A"/>
    <w:rsid w:val="00E07ED9"/>
    <w:rsid w:val="00E10B30"/>
    <w:rsid w:val="00E11695"/>
    <w:rsid w:val="00E11D86"/>
    <w:rsid w:val="00E121BE"/>
    <w:rsid w:val="00E125A4"/>
    <w:rsid w:val="00E14B27"/>
    <w:rsid w:val="00E1774C"/>
    <w:rsid w:val="00E229CD"/>
    <w:rsid w:val="00E23A63"/>
    <w:rsid w:val="00E24CD9"/>
    <w:rsid w:val="00E25387"/>
    <w:rsid w:val="00E25581"/>
    <w:rsid w:val="00E265C9"/>
    <w:rsid w:val="00E3001E"/>
    <w:rsid w:val="00E305DF"/>
    <w:rsid w:val="00E31BA1"/>
    <w:rsid w:val="00E31FFD"/>
    <w:rsid w:val="00E320F6"/>
    <w:rsid w:val="00E33B45"/>
    <w:rsid w:val="00E3410C"/>
    <w:rsid w:val="00E35D64"/>
    <w:rsid w:val="00E35EC3"/>
    <w:rsid w:val="00E363AF"/>
    <w:rsid w:val="00E371C2"/>
    <w:rsid w:val="00E37B96"/>
    <w:rsid w:val="00E37E8E"/>
    <w:rsid w:val="00E40509"/>
    <w:rsid w:val="00E41A49"/>
    <w:rsid w:val="00E42119"/>
    <w:rsid w:val="00E421A6"/>
    <w:rsid w:val="00E427FD"/>
    <w:rsid w:val="00E4314F"/>
    <w:rsid w:val="00E4328F"/>
    <w:rsid w:val="00E43DB8"/>
    <w:rsid w:val="00E4420D"/>
    <w:rsid w:val="00E44F12"/>
    <w:rsid w:val="00E45302"/>
    <w:rsid w:val="00E45785"/>
    <w:rsid w:val="00E467F6"/>
    <w:rsid w:val="00E47223"/>
    <w:rsid w:val="00E50066"/>
    <w:rsid w:val="00E50310"/>
    <w:rsid w:val="00E5065A"/>
    <w:rsid w:val="00E5129B"/>
    <w:rsid w:val="00E51832"/>
    <w:rsid w:val="00E522BF"/>
    <w:rsid w:val="00E537AD"/>
    <w:rsid w:val="00E54540"/>
    <w:rsid w:val="00E54AFC"/>
    <w:rsid w:val="00E55B6C"/>
    <w:rsid w:val="00E55FAF"/>
    <w:rsid w:val="00E5668B"/>
    <w:rsid w:val="00E56F2D"/>
    <w:rsid w:val="00E57683"/>
    <w:rsid w:val="00E60DDD"/>
    <w:rsid w:val="00E61898"/>
    <w:rsid w:val="00E61CCE"/>
    <w:rsid w:val="00E61F5B"/>
    <w:rsid w:val="00E62716"/>
    <w:rsid w:val="00E65EBB"/>
    <w:rsid w:val="00E663D0"/>
    <w:rsid w:val="00E67ECC"/>
    <w:rsid w:val="00E707F3"/>
    <w:rsid w:val="00E7084F"/>
    <w:rsid w:val="00E71B04"/>
    <w:rsid w:val="00E740AB"/>
    <w:rsid w:val="00E74BDB"/>
    <w:rsid w:val="00E74DC6"/>
    <w:rsid w:val="00E755EB"/>
    <w:rsid w:val="00E75C41"/>
    <w:rsid w:val="00E75D0F"/>
    <w:rsid w:val="00E76717"/>
    <w:rsid w:val="00E767BC"/>
    <w:rsid w:val="00E77175"/>
    <w:rsid w:val="00E77AF1"/>
    <w:rsid w:val="00E77D4F"/>
    <w:rsid w:val="00E80EE2"/>
    <w:rsid w:val="00E8120C"/>
    <w:rsid w:val="00E812A3"/>
    <w:rsid w:val="00E818B8"/>
    <w:rsid w:val="00E81C67"/>
    <w:rsid w:val="00E81E52"/>
    <w:rsid w:val="00E8358E"/>
    <w:rsid w:val="00E86202"/>
    <w:rsid w:val="00E87A62"/>
    <w:rsid w:val="00E90CB0"/>
    <w:rsid w:val="00E91C79"/>
    <w:rsid w:val="00E93310"/>
    <w:rsid w:val="00E93341"/>
    <w:rsid w:val="00E93A5B"/>
    <w:rsid w:val="00E941CE"/>
    <w:rsid w:val="00E943EF"/>
    <w:rsid w:val="00E94DCE"/>
    <w:rsid w:val="00E95E19"/>
    <w:rsid w:val="00E96755"/>
    <w:rsid w:val="00E97058"/>
    <w:rsid w:val="00EA181B"/>
    <w:rsid w:val="00EA1828"/>
    <w:rsid w:val="00EA272C"/>
    <w:rsid w:val="00EA2EDC"/>
    <w:rsid w:val="00EA422C"/>
    <w:rsid w:val="00EA4883"/>
    <w:rsid w:val="00EA68BB"/>
    <w:rsid w:val="00EA6C21"/>
    <w:rsid w:val="00EA778B"/>
    <w:rsid w:val="00EB0EFB"/>
    <w:rsid w:val="00EB15BD"/>
    <w:rsid w:val="00EB31F4"/>
    <w:rsid w:val="00EB322B"/>
    <w:rsid w:val="00EB5A93"/>
    <w:rsid w:val="00EB5AA9"/>
    <w:rsid w:val="00EB5F0F"/>
    <w:rsid w:val="00EB6953"/>
    <w:rsid w:val="00EB6C04"/>
    <w:rsid w:val="00EB70E2"/>
    <w:rsid w:val="00EB7729"/>
    <w:rsid w:val="00EB7F97"/>
    <w:rsid w:val="00EC26BC"/>
    <w:rsid w:val="00EC2A43"/>
    <w:rsid w:val="00EC2EBE"/>
    <w:rsid w:val="00EC315F"/>
    <w:rsid w:val="00EC382C"/>
    <w:rsid w:val="00ED03DB"/>
    <w:rsid w:val="00ED1382"/>
    <w:rsid w:val="00ED34F2"/>
    <w:rsid w:val="00ED3C61"/>
    <w:rsid w:val="00ED5666"/>
    <w:rsid w:val="00ED599B"/>
    <w:rsid w:val="00ED5DDB"/>
    <w:rsid w:val="00ED7401"/>
    <w:rsid w:val="00EE08ED"/>
    <w:rsid w:val="00EE1270"/>
    <w:rsid w:val="00EE16F9"/>
    <w:rsid w:val="00EE22D1"/>
    <w:rsid w:val="00EE2CD9"/>
    <w:rsid w:val="00EE3790"/>
    <w:rsid w:val="00EE49B0"/>
    <w:rsid w:val="00EE4AF4"/>
    <w:rsid w:val="00EE4AFB"/>
    <w:rsid w:val="00EE51C0"/>
    <w:rsid w:val="00EE5702"/>
    <w:rsid w:val="00EE62D2"/>
    <w:rsid w:val="00EE7E2E"/>
    <w:rsid w:val="00EF1821"/>
    <w:rsid w:val="00EF2E7D"/>
    <w:rsid w:val="00EF3DA5"/>
    <w:rsid w:val="00EF49C9"/>
    <w:rsid w:val="00EF4A2F"/>
    <w:rsid w:val="00EF59C9"/>
    <w:rsid w:val="00EF63F3"/>
    <w:rsid w:val="00EF67CF"/>
    <w:rsid w:val="00EF70FC"/>
    <w:rsid w:val="00EF710E"/>
    <w:rsid w:val="00EF714B"/>
    <w:rsid w:val="00EF7D6A"/>
    <w:rsid w:val="00F01EB6"/>
    <w:rsid w:val="00F03091"/>
    <w:rsid w:val="00F03278"/>
    <w:rsid w:val="00F03D5F"/>
    <w:rsid w:val="00F04ED2"/>
    <w:rsid w:val="00F062BF"/>
    <w:rsid w:val="00F06BC6"/>
    <w:rsid w:val="00F07CFC"/>
    <w:rsid w:val="00F07D8D"/>
    <w:rsid w:val="00F07D9C"/>
    <w:rsid w:val="00F10B89"/>
    <w:rsid w:val="00F11077"/>
    <w:rsid w:val="00F11179"/>
    <w:rsid w:val="00F11A1B"/>
    <w:rsid w:val="00F12F91"/>
    <w:rsid w:val="00F14E33"/>
    <w:rsid w:val="00F17685"/>
    <w:rsid w:val="00F17C9F"/>
    <w:rsid w:val="00F17F69"/>
    <w:rsid w:val="00F2005D"/>
    <w:rsid w:val="00F200D5"/>
    <w:rsid w:val="00F20D56"/>
    <w:rsid w:val="00F211F3"/>
    <w:rsid w:val="00F21E40"/>
    <w:rsid w:val="00F22581"/>
    <w:rsid w:val="00F23D69"/>
    <w:rsid w:val="00F2405D"/>
    <w:rsid w:val="00F243AA"/>
    <w:rsid w:val="00F259FE"/>
    <w:rsid w:val="00F26219"/>
    <w:rsid w:val="00F2693D"/>
    <w:rsid w:val="00F26CE5"/>
    <w:rsid w:val="00F308B0"/>
    <w:rsid w:val="00F315DD"/>
    <w:rsid w:val="00F316E8"/>
    <w:rsid w:val="00F31761"/>
    <w:rsid w:val="00F31959"/>
    <w:rsid w:val="00F31A13"/>
    <w:rsid w:val="00F31C96"/>
    <w:rsid w:val="00F32229"/>
    <w:rsid w:val="00F324C6"/>
    <w:rsid w:val="00F32A87"/>
    <w:rsid w:val="00F32F08"/>
    <w:rsid w:val="00F33575"/>
    <w:rsid w:val="00F3380E"/>
    <w:rsid w:val="00F33EA3"/>
    <w:rsid w:val="00F34A56"/>
    <w:rsid w:val="00F36067"/>
    <w:rsid w:val="00F37EA2"/>
    <w:rsid w:val="00F41357"/>
    <w:rsid w:val="00F4139D"/>
    <w:rsid w:val="00F42024"/>
    <w:rsid w:val="00F42446"/>
    <w:rsid w:val="00F425A8"/>
    <w:rsid w:val="00F42BE0"/>
    <w:rsid w:val="00F43306"/>
    <w:rsid w:val="00F43371"/>
    <w:rsid w:val="00F43713"/>
    <w:rsid w:val="00F4390B"/>
    <w:rsid w:val="00F439D7"/>
    <w:rsid w:val="00F44E2F"/>
    <w:rsid w:val="00F46A51"/>
    <w:rsid w:val="00F46C6A"/>
    <w:rsid w:val="00F47141"/>
    <w:rsid w:val="00F47E3E"/>
    <w:rsid w:val="00F47EF2"/>
    <w:rsid w:val="00F50D26"/>
    <w:rsid w:val="00F51033"/>
    <w:rsid w:val="00F53612"/>
    <w:rsid w:val="00F54C2C"/>
    <w:rsid w:val="00F54CB6"/>
    <w:rsid w:val="00F56F43"/>
    <w:rsid w:val="00F60910"/>
    <w:rsid w:val="00F60ED8"/>
    <w:rsid w:val="00F611EE"/>
    <w:rsid w:val="00F6409B"/>
    <w:rsid w:val="00F64BF9"/>
    <w:rsid w:val="00F657EF"/>
    <w:rsid w:val="00F66286"/>
    <w:rsid w:val="00F6688F"/>
    <w:rsid w:val="00F67870"/>
    <w:rsid w:val="00F71AFF"/>
    <w:rsid w:val="00F71C6D"/>
    <w:rsid w:val="00F71CAE"/>
    <w:rsid w:val="00F722E9"/>
    <w:rsid w:val="00F74628"/>
    <w:rsid w:val="00F74932"/>
    <w:rsid w:val="00F749EC"/>
    <w:rsid w:val="00F76D5C"/>
    <w:rsid w:val="00F77DA8"/>
    <w:rsid w:val="00F80DFD"/>
    <w:rsid w:val="00F81725"/>
    <w:rsid w:val="00F81BB7"/>
    <w:rsid w:val="00F825BD"/>
    <w:rsid w:val="00F82A32"/>
    <w:rsid w:val="00F8419C"/>
    <w:rsid w:val="00F85ECA"/>
    <w:rsid w:val="00F87272"/>
    <w:rsid w:val="00F8770E"/>
    <w:rsid w:val="00F87741"/>
    <w:rsid w:val="00F8795B"/>
    <w:rsid w:val="00F8799E"/>
    <w:rsid w:val="00F90E7A"/>
    <w:rsid w:val="00F92269"/>
    <w:rsid w:val="00F94BD4"/>
    <w:rsid w:val="00F95F68"/>
    <w:rsid w:val="00F97F99"/>
    <w:rsid w:val="00FA0D9E"/>
    <w:rsid w:val="00FA1FD4"/>
    <w:rsid w:val="00FA23A2"/>
    <w:rsid w:val="00FA2655"/>
    <w:rsid w:val="00FA4FBB"/>
    <w:rsid w:val="00FA5406"/>
    <w:rsid w:val="00FA5496"/>
    <w:rsid w:val="00FA54C6"/>
    <w:rsid w:val="00FA5CD4"/>
    <w:rsid w:val="00FA610D"/>
    <w:rsid w:val="00FA633E"/>
    <w:rsid w:val="00FA6503"/>
    <w:rsid w:val="00FA6C7B"/>
    <w:rsid w:val="00FA6FE4"/>
    <w:rsid w:val="00FB01DC"/>
    <w:rsid w:val="00FB1FDD"/>
    <w:rsid w:val="00FB2F3C"/>
    <w:rsid w:val="00FB48E6"/>
    <w:rsid w:val="00FB514B"/>
    <w:rsid w:val="00FB5BFF"/>
    <w:rsid w:val="00FB5DD8"/>
    <w:rsid w:val="00FB718D"/>
    <w:rsid w:val="00FB75FA"/>
    <w:rsid w:val="00FB79C0"/>
    <w:rsid w:val="00FB7BCC"/>
    <w:rsid w:val="00FC0609"/>
    <w:rsid w:val="00FC35C4"/>
    <w:rsid w:val="00FC393A"/>
    <w:rsid w:val="00FC3B63"/>
    <w:rsid w:val="00FC3E83"/>
    <w:rsid w:val="00FC40BF"/>
    <w:rsid w:val="00FC46E7"/>
    <w:rsid w:val="00FC53D1"/>
    <w:rsid w:val="00FC6C78"/>
    <w:rsid w:val="00FC7465"/>
    <w:rsid w:val="00FC778D"/>
    <w:rsid w:val="00FD112E"/>
    <w:rsid w:val="00FD2064"/>
    <w:rsid w:val="00FD2682"/>
    <w:rsid w:val="00FD3113"/>
    <w:rsid w:val="00FD3516"/>
    <w:rsid w:val="00FD5FDE"/>
    <w:rsid w:val="00FE1840"/>
    <w:rsid w:val="00FE1DF4"/>
    <w:rsid w:val="00FE2006"/>
    <w:rsid w:val="00FE2FA1"/>
    <w:rsid w:val="00FE3926"/>
    <w:rsid w:val="00FE3CCD"/>
    <w:rsid w:val="00FE3D2A"/>
    <w:rsid w:val="00FE4097"/>
    <w:rsid w:val="00FE5494"/>
    <w:rsid w:val="00FE6425"/>
    <w:rsid w:val="00FF078F"/>
    <w:rsid w:val="00FF1F6A"/>
    <w:rsid w:val="00FF2903"/>
    <w:rsid w:val="00FF3652"/>
    <w:rsid w:val="00FF3737"/>
    <w:rsid w:val="00FF3BC2"/>
    <w:rsid w:val="00FF41A0"/>
    <w:rsid w:val="00FF492E"/>
    <w:rsid w:val="00FF4FFE"/>
    <w:rsid w:val="00FF5917"/>
    <w:rsid w:val="00FF5C33"/>
    <w:rsid w:val="00FF7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0C3767"/>
  <w15:chartTrackingRefBased/>
  <w15:docId w15:val="{B421096C-293F-4F3B-970A-C54091D9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5E2"/>
    <w:rPr>
      <w:sz w:val="24"/>
      <w:szCs w:val="24"/>
      <w:lang w:eastAsia="ja-JP"/>
    </w:rPr>
  </w:style>
  <w:style w:type="paragraph" w:styleId="Heading1">
    <w:name w:val="heading 1"/>
    <w:basedOn w:val="Normal"/>
    <w:next w:val="Normal"/>
    <w:link w:val="Heading1Char"/>
    <w:qFormat/>
    <w:rsid w:val="00C30C8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styleId="111111">
    <w:name w:val="Outline List 2"/>
    <w:basedOn w:val="NoList"/>
    <w:rsid w:val="00D42F2C"/>
    <w:pPr>
      <w:numPr>
        <w:numId w:val="1"/>
      </w:numPr>
    </w:pPr>
  </w:style>
  <w:style w:type="paragraph" w:styleId="Header">
    <w:name w:val="header"/>
    <w:basedOn w:val="Normal"/>
    <w:rsid w:val="002D467E"/>
    <w:pPr>
      <w:tabs>
        <w:tab w:val="center" w:pos="4153"/>
        <w:tab w:val="right" w:pos="8306"/>
      </w:tabs>
    </w:pPr>
  </w:style>
  <w:style w:type="paragraph" w:styleId="Footer">
    <w:name w:val="footer"/>
    <w:basedOn w:val="Normal"/>
    <w:rsid w:val="002D467E"/>
    <w:pPr>
      <w:tabs>
        <w:tab w:val="center" w:pos="4153"/>
        <w:tab w:val="right" w:pos="8306"/>
      </w:tabs>
    </w:pPr>
  </w:style>
  <w:style w:type="character" w:styleId="PageNumber">
    <w:name w:val="page number"/>
    <w:basedOn w:val="DefaultParagraphFont"/>
    <w:rsid w:val="009E2847"/>
  </w:style>
  <w:style w:type="paragraph" w:styleId="TOC1">
    <w:name w:val="toc 1"/>
    <w:basedOn w:val="Normal"/>
    <w:next w:val="Normal"/>
    <w:autoRedefine/>
    <w:uiPriority w:val="39"/>
    <w:rsid w:val="00554E18"/>
    <w:pPr>
      <w:tabs>
        <w:tab w:val="left" w:pos="960"/>
        <w:tab w:val="right" w:leader="dot" w:pos="9710"/>
      </w:tabs>
    </w:pPr>
  </w:style>
  <w:style w:type="character" w:styleId="Hyperlink">
    <w:name w:val="Hyperlink"/>
    <w:uiPriority w:val="99"/>
    <w:rsid w:val="00B540F1"/>
    <w:rPr>
      <w:color w:val="0000FF"/>
      <w:u w:val="single"/>
    </w:rPr>
  </w:style>
  <w:style w:type="character" w:customStyle="1" w:styleId="Heading1Char">
    <w:name w:val="Heading 1 Char"/>
    <w:link w:val="Heading1"/>
    <w:rsid w:val="00454E8E"/>
    <w:rPr>
      <w:rFonts w:ascii="Arial" w:eastAsia="MS Mincho" w:hAnsi="Arial" w:cs="Arial"/>
      <w:b/>
      <w:bCs/>
      <w:kern w:val="32"/>
      <w:sz w:val="32"/>
      <w:szCs w:val="32"/>
      <w:lang w:val="en-GB" w:eastAsia="ja-JP" w:bidi="ar-SA"/>
    </w:rPr>
  </w:style>
  <w:style w:type="table" w:styleId="TableGrid">
    <w:name w:val="Table Grid"/>
    <w:basedOn w:val="TableNormal"/>
    <w:uiPriority w:val="59"/>
    <w:rsid w:val="00E5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F4139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rsid w:val="00AC1A5A"/>
    <w:rPr>
      <w:color w:val="800080"/>
      <w:u w:val="single"/>
    </w:rPr>
  </w:style>
  <w:style w:type="paragraph" w:styleId="TOC2">
    <w:name w:val="toc 2"/>
    <w:basedOn w:val="Normal"/>
    <w:next w:val="Normal"/>
    <w:autoRedefine/>
    <w:semiHidden/>
    <w:rsid w:val="008F71DB"/>
    <w:pPr>
      <w:ind w:left="240"/>
    </w:pPr>
  </w:style>
  <w:style w:type="paragraph" w:styleId="BalloonText">
    <w:name w:val="Balloon Text"/>
    <w:basedOn w:val="Normal"/>
    <w:semiHidden/>
    <w:rsid w:val="00CF47BF"/>
    <w:rPr>
      <w:rFonts w:ascii="Tahoma" w:hAnsi="Tahoma" w:cs="Tahoma"/>
      <w:sz w:val="16"/>
      <w:szCs w:val="16"/>
    </w:rPr>
  </w:style>
  <w:style w:type="paragraph" w:styleId="PlainText">
    <w:name w:val="Plain Text"/>
    <w:basedOn w:val="Normal"/>
    <w:rsid w:val="00B43284"/>
    <w:rPr>
      <w:rFonts w:ascii="Courier New" w:eastAsia="Times New Roman" w:hAnsi="Courier New" w:cs="Courier New"/>
      <w:sz w:val="20"/>
      <w:szCs w:val="20"/>
      <w:lang w:eastAsia="en-US"/>
    </w:rPr>
  </w:style>
  <w:style w:type="table" w:customStyle="1" w:styleId="TableGrid1">
    <w:name w:val="Table Grid1"/>
    <w:basedOn w:val="TableNormal"/>
    <w:next w:val="TableGrid"/>
    <w:uiPriority w:val="59"/>
    <w:rsid w:val="00E23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3F1E2F"/>
    <w:rPr>
      <w:rFonts w:ascii="Arial" w:hAnsi="Arial" w:cs="Arial"/>
      <w:b/>
      <w:color w:val="800080"/>
      <w:kern w:val="32"/>
      <w:sz w:val="28"/>
      <w:szCs w:val="28"/>
    </w:rPr>
  </w:style>
  <w:style w:type="numbering" w:customStyle="1" w:styleId="Style1">
    <w:name w:val="Style1"/>
    <w:rsid w:val="00EC382C"/>
    <w:pPr>
      <w:numPr>
        <w:numId w:val="3"/>
      </w:numPr>
    </w:pPr>
  </w:style>
  <w:style w:type="paragraph" w:customStyle="1" w:styleId="Style">
    <w:name w:val="Style"/>
    <w:basedOn w:val="Heading1"/>
    <w:link w:val="StyleChar"/>
    <w:qFormat/>
    <w:rsid w:val="003B45AE"/>
    <w:pPr>
      <w:numPr>
        <w:numId w:val="2"/>
      </w:numPr>
    </w:pPr>
    <w:rPr>
      <w:color w:val="800080"/>
    </w:rPr>
  </w:style>
  <w:style w:type="character" w:customStyle="1" w:styleId="Style2Char">
    <w:name w:val="Style2 Char"/>
    <w:link w:val="Style2"/>
    <w:rsid w:val="003F1E2F"/>
    <w:rPr>
      <w:rFonts w:ascii="Arial" w:hAnsi="Arial" w:cs="Arial"/>
      <w:b/>
      <w:color w:val="800080"/>
      <w:kern w:val="32"/>
      <w:sz w:val="28"/>
      <w:szCs w:val="28"/>
      <w:lang w:eastAsia="ja-JP"/>
    </w:rPr>
  </w:style>
  <w:style w:type="paragraph" w:styleId="ListParagraph">
    <w:name w:val="List Paragraph"/>
    <w:basedOn w:val="Normal"/>
    <w:uiPriority w:val="34"/>
    <w:qFormat/>
    <w:rsid w:val="00096596"/>
    <w:pPr>
      <w:ind w:left="720"/>
    </w:pPr>
  </w:style>
  <w:style w:type="character" w:customStyle="1" w:styleId="StyleChar">
    <w:name w:val="Style Char"/>
    <w:link w:val="Style"/>
    <w:rsid w:val="003B45AE"/>
    <w:rPr>
      <w:rFonts w:ascii="Arial" w:hAnsi="Arial" w:cs="Arial"/>
      <w:b/>
      <w:bCs/>
      <w:color w:val="800080"/>
      <w:kern w:val="32"/>
      <w:sz w:val="32"/>
      <w:szCs w:val="32"/>
      <w:lang w:eastAsia="ja-JP"/>
    </w:rPr>
  </w:style>
  <w:style w:type="paragraph" w:customStyle="1" w:styleId="Style3">
    <w:name w:val="Style3"/>
    <w:basedOn w:val="Style"/>
    <w:link w:val="Style3Char"/>
    <w:qFormat/>
    <w:rsid w:val="002E7C51"/>
    <w:pPr>
      <w:numPr>
        <w:ilvl w:val="1"/>
      </w:numPr>
    </w:pPr>
    <w:rPr>
      <w:sz w:val="28"/>
      <w:szCs w:val="28"/>
    </w:rPr>
  </w:style>
  <w:style w:type="paragraph" w:customStyle="1" w:styleId="Style4">
    <w:name w:val="Style4"/>
    <w:basedOn w:val="Style3"/>
    <w:link w:val="Style4Char"/>
    <w:qFormat/>
    <w:rsid w:val="00F42BE0"/>
    <w:pPr>
      <w:numPr>
        <w:ilvl w:val="2"/>
      </w:numPr>
      <w:spacing w:before="60"/>
    </w:pPr>
    <w:rPr>
      <w:sz w:val="24"/>
    </w:rPr>
  </w:style>
  <w:style w:type="character" w:customStyle="1" w:styleId="Style3Char">
    <w:name w:val="Style3 Char"/>
    <w:link w:val="Style3"/>
    <w:rsid w:val="002E7C51"/>
    <w:rPr>
      <w:rFonts w:ascii="Arial" w:hAnsi="Arial" w:cs="Arial"/>
      <w:b/>
      <w:bCs/>
      <w:color w:val="800080"/>
      <w:kern w:val="32"/>
      <w:sz w:val="28"/>
      <w:szCs w:val="28"/>
      <w:lang w:eastAsia="ja-JP"/>
    </w:rPr>
  </w:style>
  <w:style w:type="paragraph" w:customStyle="1" w:styleId="Default">
    <w:name w:val="Default"/>
    <w:rsid w:val="00CF4727"/>
    <w:pPr>
      <w:autoSpaceDE w:val="0"/>
      <w:autoSpaceDN w:val="0"/>
      <w:adjustRightInd w:val="0"/>
    </w:pPr>
    <w:rPr>
      <w:rFonts w:ascii="Arial" w:eastAsia="Times New Roman" w:hAnsi="Arial" w:cs="Arial"/>
      <w:color w:val="000000"/>
      <w:sz w:val="24"/>
      <w:szCs w:val="24"/>
    </w:rPr>
  </w:style>
  <w:style w:type="character" w:customStyle="1" w:styleId="Style4Char">
    <w:name w:val="Style4 Char"/>
    <w:link w:val="Style4"/>
    <w:rsid w:val="00F42BE0"/>
    <w:rPr>
      <w:rFonts w:ascii="Arial" w:hAnsi="Arial" w:cs="Arial"/>
      <w:b/>
      <w:bCs/>
      <w:color w:val="800080"/>
      <w:kern w:val="32"/>
      <w:sz w:val="24"/>
      <w:szCs w:val="28"/>
      <w:lang w:eastAsia="ja-JP"/>
    </w:rPr>
  </w:style>
  <w:style w:type="paragraph" w:customStyle="1" w:styleId="Pa0">
    <w:name w:val="Pa0"/>
    <w:basedOn w:val="Normal"/>
    <w:next w:val="Normal"/>
    <w:rsid w:val="00413A2A"/>
    <w:pPr>
      <w:autoSpaceDE w:val="0"/>
      <w:autoSpaceDN w:val="0"/>
      <w:adjustRightInd w:val="0"/>
      <w:spacing w:line="217" w:lineRule="atLeast"/>
    </w:pPr>
    <w:rPr>
      <w:rFonts w:ascii="Myriad Pro" w:eastAsia="Times New Roman" w:hAnsi="Myriad Pro"/>
      <w:lang w:val="en-US" w:eastAsia="en-US"/>
    </w:rPr>
  </w:style>
  <w:style w:type="paragraph" w:styleId="NormalWeb">
    <w:name w:val="Normal (Web)"/>
    <w:basedOn w:val="Normal"/>
    <w:rsid w:val="005A4FA6"/>
    <w:pPr>
      <w:spacing w:before="100" w:beforeAutospacing="1" w:after="100" w:afterAutospacing="1"/>
    </w:pPr>
    <w:rPr>
      <w:rFonts w:ascii="Arial" w:eastAsia="Times New Roman" w:hAnsi="Arial" w:cs="Arial"/>
      <w:sz w:val="23"/>
      <w:szCs w:val="23"/>
      <w:lang w:eastAsia="en-GB"/>
    </w:rPr>
  </w:style>
  <w:style w:type="character" w:styleId="Emphasis">
    <w:name w:val="Emphasis"/>
    <w:qFormat/>
    <w:rsid w:val="00932402"/>
    <w:rPr>
      <w:i/>
      <w:iCs/>
    </w:rPr>
  </w:style>
  <w:style w:type="paragraph" w:styleId="BodyText2">
    <w:name w:val="Body Text 2"/>
    <w:basedOn w:val="Normal"/>
    <w:link w:val="BodyText2Char"/>
    <w:rsid w:val="007B1B56"/>
    <w:rPr>
      <w:rFonts w:ascii="TimesNewRoman" w:eastAsia="Times New Roman" w:hAnsi="TimesNewRoman"/>
      <w:snapToGrid w:val="0"/>
      <w:sz w:val="21"/>
      <w:szCs w:val="20"/>
      <w:lang w:eastAsia="en-US"/>
    </w:rPr>
  </w:style>
  <w:style w:type="character" w:customStyle="1" w:styleId="BodyText2Char">
    <w:name w:val="Body Text 2 Char"/>
    <w:link w:val="BodyText2"/>
    <w:rsid w:val="007B1B56"/>
    <w:rPr>
      <w:rFonts w:ascii="TimesNewRoman" w:eastAsia="Times New Roman" w:hAnsi="TimesNewRoman"/>
      <w:snapToGrid w:val="0"/>
      <w:sz w:val="21"/>
      <w:lang w:eastAsia="en-US"/>
    </w:rPr>
  </w:style>
  <w:style w:type="character" w:styleId="FootnoteReference">
    <w:name w:val="footnote reference"/>
    <w:rsid w:val="00C5305A"/>
    <w:rPr>
      <w:vertAlign w:val="superscript"/>
    </w:rPr>
  </w:style>
  <w:style w:type="paragraph" w:customStyle="1" w:styleId="inlinenormal">
    <w:name w:val="inlinenormal"/>
    <w:basedOn w:val="Normal"/>
    <w:rsid w:val="00C5305A"/>
    <w:pPr>
      <w:autoSpaceDN w:val="0"/>
      <w:spacing w:before="120" w:after="60" w:line="264" w:lineRule="auto"/>
    </w:pPr>
    <w:rPr>
      <w:rFonts w:ascii="Arial" w:eastAsia="Times New Roman" w:hAnsi="Arial" w:cs="Arial"/>
      <w:lang w:eastAsia="en-GB"/>
    </w:rPr>
  </w:style>
  <w:style w:type="character" w:styleId="Strong">
    <w:name w:val="Strong"/>
    <w:qFormat/>
    <w:rsid w:val="00C530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7252">
      <w:bodyDiv w:val="1"/>
      <w:marLeft w:val="0"/>
      <w:marRight w:val="0"/>
      <w:marTop w:val="0"/>
      <w:marBottom w:val="0"/>
      <w:divBdr>
        <w:top w:val="none" w:sz="0" w:space="0" w:color="auto"/>
        <w:left w:val="none" w:sz="0" w:space="0" w:color="auto"/>
        <w:bottom w:val="none" w:sz="0" w:space="0" w:color="auto"/>
        <w:right w:val="none" w:sz="0" w:space="0" w:color="auto"/>
      </w:divBdr>
    </w:div>
    <w:div w:id="25640316">
      <w:bodyDiv w:val="1"/>
      <w:marLeft w:val="0"/>
      <w:marRight w:val="0"/>
      <w:marTop w:val="0"/>
      <w:marBottom w:val="0"/>
      <w:divBdr>
        <w:top w:val="none" w:sz="0" w:space="0" w:color="auto"/>
        <w:left w:val="none" w:sz="0" w:space="0" w:color="auto"/>
        <w:bottom w:val="none" w:sz="0" w:space="0" w:color="auto"/>
        <w:right w:val="none" w:sz="0" w:space="0" w:color="auto"/>
      </w:divBdr>
    </w:div>
    <w:div w:id="29301316">
      <w:bodyDiv w:val="1"/>
      <w:marLeft w:val="0"/>
      <w:marRight w:val="0"/>
      <w:marTop w:val="0"/>
      <w:marBottom w:val="0"/>
      <w:divBdr>
        <w:top w:val="none" w:sz="0" w:space="0" w:color="auto"/>
        <w:left w:val="none" w:sz="0" w:space="0" w:color="auto"/>
        <w:bottom w:val="none" w:sz="0" w:space="0" w:color="auto"/>
        <w:right w:val="none" w:sz="0" w:space="0" w:color="auto"/>
      </w:divBdr>
    </w:div>
    <w:div w:id="36780790">
      <w:bodyDiv w:val="1"/>
      <w:marLeft w:val="0"/>
      <w:marRight w:val="0"/>
      <w:marTop w:val="0"/>
      <w:marBottom w:val="0"/>
      <w:divBdr>
        <w:top w:val="none" w:sz="0" w:space="0" w:color="auto"/>
        <w:left w:val="none" w:sz="0" w:space="0" w:color="auto"/>
        <w:bottom w:val="none" w:sz="0" w:space="0" w:color="auto"/>
        <w:right w:val="none" w:sz="0" w:space="0" w:color="auto"/>
      </w:divBdr>
    </w:div>
    <w:div w:id="46028541">
      <w:bodyDiv w:val="1"/>
      <w:marLeft w:val="0"/>
      <w:marRight w:val="0"/>
      <w:marTop w:val="0"/>
      <w:marBottom w:val="0"/>
      <w:divBdr>
        <w:top w:val="none" w:sz="0" w:space="0" w:color="auto"/>
        <w:left w:val="none" w:sz="0" w:space="0" w:color="auto"/>
        <w:bottom w:val="none" w:sz="0" w:space="0" w:color="auto"/>
        <w:right w:val="none" w:sz="0" w:space="0" w:color="auto"/>
      </w:divBdr>
    </w:div>
    <w:div w:id="46955907">
      <w:bodyDiv w:val="1"/>
      <w:marLeft w:val="0"/>
      <w:marRight w:val="0"/>
      <w:marTop w:val="0"/>
      <w:marBottom w:val="0"/>
      <w:divBdr>
        <w:top w:val="none" w:sz="0" w:space="0" w:color="auto"/>
        <w:left w:val="none" w:sz="0" w:space="0" w:color="auto"/>
        <w:bottom w:val="none" w:sz="0" w:space="0" w:color="auto"/>
        <w:right w:val="none" w:sz="0" w:space="0" w:color="auto"/>
      </w:divBdr>
    </w:div>
    <w:div w:id="58330238">
      <w:bodyDiv w:val="1"/>
      <w:marLeft w:val="0"/>
      <w:marRight w:val="0"/>
      <w:marTop w:val="0"/>
      <w:marBottom w:val="0"/>
      <w:divBdr>
        <w:top w:val="none" w:sz="0" w:space="0" w:color="auto"/>
        <w:left w:val="none" w:sz="0" w:space="0" w:color="auto"/>
        <w:bottom w:val="none" w:sz="0" w:space="0" w:color="auto"/>
        <w:right w:val="none" w:sz="0" w:space="0" w:color="auto"/>
      </w:divBdr>
    </w:div>
    <w:div w:id="76362277">
      <w:bodyDiv w:val="1"/>
      <w:marLeft w:val="0"/>
      <w:marRight w:val="0"/>
      <w:marTop w:val="0"/>
      <w:marBottom w:val="0"/>
      <w:divBdr>
        <w:top w:val="none" w:sz="0" w:space="0" w:color="auto"/>
        <w:left w:val="none" w:sz="0" w:space="0" w:color="auto"/>
        <w:bottom w:val="none" w:sz="0" w:space="0" w:color="auto"/>
        <w:right w:val="none" w:sz="0" w:space="0" w:color="auto"/>
      </w:divBdr>
    </w:div>
    <w:div w:id="83495759">
      <w:bodyDiv w:val="1"/>
      <w:marLeft w:val="0"/>
      <w:marRight w:val="0"/>
      <w:marTop w:val="0"/>
      <w:marBottom w:val="0"/>
      <w:divBdr>
        <w:top w:val="none" w:sz="0" w:space="0" w:color="auto"/>
        <w:left w:val="none" w:sz="0" w:space="0" w:color="auto"/>
        <w:bottom w:val="none" w:sz="0" w:space="0" w:color="auto"/>
        <w:right w:val="none" w:sz="0" w:space="0" w:color="auto"/>
      </w:divBdr>
    </w:div>
    <w:div w:id="89620297">
      <w:bodyDiv w:val="1"/>
      <w:marLeft w:val="0"/>
      <w:marRight w:val="0"/>
      <w:marTop w:val="0"/>
      <w:marBottom w:val="0"/>
      <w:divBdr>
        <w:top w:val="none" w:sz="0" w:space="0" w:color="auto"/>
        <w:left w:val="none" w:sz="0" w:space="0" w:color="auto"/>
        <w:bottom w:val="none" w:sz="0" w:space="0" w:color="auto"/>
        <w:right w:val="none" w:sz="0" w:space="0" w:color="auto"/>
      </w:divBdr>
    </w:div>
    <w:div w:id="102499345">
      <w:bodyDiv w:val="1"/>
      <w:marLeft w:val="0"/>
      <w:marRight w:val="0"/>
      <w:marTop w:val="0"/>
      <w:marBottom w:val="0"/>
      <w:divBdr>
        <w:top w:val="none" w:sz="0" w:space="0" w:color="auto"/>
        <w:left w:val="none" w:sz="0" w:space="0" w:color="auto"/>
        <w:bottom w:val="none" w:sz="0" w:space="0" w:color="auto"/>
        <w:right w:val="none" w:sz="0" w:space="0" w:color="auto"/>
      </w:divBdr>
    </w:div>
    <w:div w:id="113721801">
      <w:bodyDiv w:val="1"/>
      <w:marLeft w:val="0"/>
      <w:marRight w:val="0"/>
      <w:marTop w:val="0"/>
      <w:marBottom w:val="0"/>
      <w:divBdr>
        <w:top w:val="none" w:sz="0" w:space="0" w:color="auto"/>
        <w:left w:val="none" w:sz="0" w:space="0" w:color="auto"/>
        <w:bottom w:val="none" w:sz="0" w:space="0" w:color="auto"/>
        <w:right w:val="none" w:sz="0" w:space="0" w:color="auto"/>
      </w:divBdr>
    </w:div>
    <w:div w:id="120467501">
      <w:bodyDiv w:val="1"/>
      <w:marLeft w:val="0"/>
      <w:marRight w:val="0"/>
      <w:marTop w:val="0"/>
      <w:marBottom w:val="0"/>
      <w:divBdr>
        <w:top w:val="none" w:sz="0" w:space="0" w:color="auto"/>
        <w:left w:val="none" w:sz="0" w:space="0" w:color="auto"/>
        <w:bottom w:val="none" w:sz="0" w:space="0" w:color="auto"/>
        <w:right w:val="none" w:sz="0" w:space="0" w:color="auto"/>
      </w:divBdr>
    </w:div>
    <w:div w:id="123275392">
      <w:bodyDiv w:val="1"/>
      <w:marLeft w:val="0"/>
      <w:marRight w:val="0"/>
      <w:marTop w:val="0"/>
      <w:marBottom w:val="0"/>
      <w:divBdr>
        <w:top w:val="none" w:sz="0" w:space="0" w:color="auto"/>
        <w:left w:val="none" w:sz="0" w:space="0" w:color="auto"/>
        <w:bottom w:val="none" w:sz="0" w:space="0" w:color="auto"/>
        <w:right w:val="none" w:sz="0" w:space="0" w:color="auto"/>
      </w:divBdr>
    </w:div>
    <w:div w:id="162211557">
      <w:bodyDiv w:val="1"/>
      <w:marLeft w:val="0"/>
      <w:marRight w:val="0"/>
      <w:marTop w:val="0"/>
      <w:marBottom w:val="0"/>
      <w:divBdr>
        <w:top w:val="none" w:sz="0" w:space="0" w:color="auto"/>
        <w:left w:val="none" w:sz="0" w:space="0" w:color="auto"/>
        <w:bottom w:val="none" w:sz="0" w:space="0" w:color="auto"/>
        <w:right w:val="none" w:sz="0" w:space="0" w:color="auto"/>
      </w:divBdr>
    </w:div>
    <w:div w:id="162747620">
      <w:bodyDiv w:val="1"/>
      <w:marLeft w:val="0"/>
      <w:marRight w:val="0"/>
      <w:marTop w:val="0"/>
      <w:marBottom w:val="0"/>
      <w:divBdr>
        <w:top w:val="none" w:sz="0" w:space="0" w:color="auto"/>
        <w:left w:val="none" w:sz="0" w:space="0" w:color="auto"/>
        <w:bottom w:val="none" w:sz="0" w:space="0" w:color="auto"/>
        <w:right w:val="none" w:sz="0" w:space="0" w:color="auto"/>
      </w:divBdr>
    </w:div>
    <w:div w:id="190532603">
      <w:bodyDiv w:val="1"/>
      <w:marLeft w:val="0"/>
      <w:marRight w:val="0"/>
      <w:marTop w:val="0"/>
      <w:marBottom w:val="0"/>
      <w:divBdr>
        <w:top w:val="none" w:sz="0" w:space="0" w:color="auto"/>
        <w:left w:val="none" w:sz="0" w:space="0" w:color="auto"/>
        <w:bottom w:val="none" w:sz="0" w:space="0" w:color="auto"/>
        <w:right w:val="none" w:sz="0" w:space="0" w:color="auto"/>
      </w:divBdr>
    </w:div>
    <w:div w:id="192353574">
      <w:bodyDiv w:val="1"/>
      <w:marLeft w:val="0"/>
      <w:marRight w:val="0"/>
      <w:marTop w:val="0"/>
      <w:marBottom w:val="0"/>
      <w:divBdr>
        <w:top w:val="none" w:sz="0" w:space="0" w:color="auto"/>
        <w:left w:val="none" w:sz="0" w:space="0" w:color="auto"/>
        <w:bottom w:val="none" w:sz="0" w:space="0" w:color="auto"/>
        <w:right w:val="none" w:sz="0" w:space="0" w:color="auto"/>
      </w:divBdr>
    </w:div>
    <w:div w:id="200361288">
      <w:bodyDiv w:val="1"/>
      <w:marLeft w:val="0"/>
      <w:marRight w:val="0"/>
      <w:marTop w:val="0"/>
      <w:marBottom w:val="0"/>
      <w:divBdr>
        <w:top w:val="none" w:sz="0" w:space="0" w:color="auto"/>
        <w:left w:val="none" w:sz="0" w:space="0" w:color="auto"/>
        <w:bottom w:val="none" w:sz="0" w:space="0" w:color="auto"/>
        <w:right w:val="none" w:sz="0" w:space="0" w:color="auto"/>
      </w:divBdr>
    </w:div>
    <w:div w:id="203106887">
      <w:bodyDiv w:val="1"/>
      <w:marLeft w:val="0"/>
      <w:marRight w:val="0"/>
      <w:marTop w:val="0"/>
      <w:marBottom w:val="0"/>
      <w:divBdr>
        <w:top w:val="none" w:sz="0" w:space="0" w:color="auto"/>
        <w:left w:val="none" w:sz="0" w:space="0" w:color="auto"/>
        <w:bottom w:val="none" w:sz="0" w:space="0" w:color="auto"/>
        <w:right w:val="none" w:sz="0" w:space="0" w:color="auto"/>
      </w:divBdr>
    </w:div>
    <w:div w:id="213085087">
      <w:bodyDiv w:val="1"/>
      <w:marLeft w:val="0"/>
      <w:marRight w:val="0"/>
      <w:marTop w:val="0"/>
      <w:marBottom w:val="0"/>
      <w:divBdr>
        <w:top w:val="none" w:sz="0" w:space="0" w:color="auto"/>
        <w:left w:val="none" w:sz="0" w:space="0" w:color="auto"/>
        <w:bottom w:val="none" w:sz="0" w:space="0" w:color="auto"/>
        <w:right w:val="none" w:sz="0" w:space="0" w:color="auto"/>
      </w:divBdr>
    </w:div>
    <w:div w:id="214005438">
      <w:bodyDiv w:val="1"/>
      <w:marLeft w:val="0"/>
      <w:marRight w:val="0"/>
      <w:marTop w:val="0"/>
      <w:marBottom w:val="0"/>
      <w:divBdr>
        <w:top w:val="none" w:sz="0" w:space="0" w:color="auto"/>
        <w:left w:val="none" w:sz="0" w:space="0" w:color="auto"/>
        <w:bottom w:val="none" w:sz="0" w:space="0" w:color="auto"/>
        <w:right w:val="none" w:sz="0" w:space="0" w:color="auto"/>
      </w:divBdr>
    </w:div>
    <w:div w:id="225798878">
      <w:bodyDiv w:val="1"/>
      <w:marLeft w:val="0"/>
      <w:marRight w:val="0"/>
      <w:marTop w:val="0"/>
      <w:marBottom w:val="0"/>
      <w:divBdr>
        <w:top w:val="none" w:sz="0" w:space="0" w:color="auto"/>
        <w:left w:val="none" w:sz="0" w:space="0" w:color="auto"/>
        <w:bottom w:val="none" w:sz="0" w:space="0" w:color="auto"/>
        <w:right w:val="none" w:sz="0" w:space="0" w:color="auto"/>
      </w:divBdr>
    </w:div>
    <w:div w:id="243497355">
      <w:bodyDiv w:val="1"/>
      <w:marLeft w:val="0"/>
      <w:marRight w:val="0"/>
      <w:marTop w:val="0"/>
      <w:marBottom w:val="0"/>
      <w:divBdr>
        <w:top w:val="none" w:sz="0" w:space="0" w:color="auto"/>
        <w:left w:val="none" w:sz="0" w:space="0" w:color="auto"/>
        <w:bottom w:val="none" w:sz="0" w:space="0" w:color="auto"/>
        <w:right w:val="none" w:sz="0" w:space="0" w:color="auto"/>
      </w:divBdr>
    </w:div>
    <w:div w:id="245236827">
      <w:bodyDiv w:val="1"/>
      <w:marLeft w:val="0"/>
      <w:marRight w:val="0"/>
      <w:marTop w:val="0"/>
      <w:marBottom w:val="0"/>
      <w:divBdr>
        <w:top w:val="none" w:sz="0" w:space="0" w:color="auto"/>
        <w:left w:val="none" w:sz="0" w:space="0" w:color="auto"/>
        <w:bottom w:val="none" w:sz="0" w:space="0" w:color="auto"/>
        <w:right w:val="none" w:sz="0" w:space="0" w:color="auto"/>
      </w:divBdr>
    </w:div>
    <w:div w:id="281109895">
      <w:bodyDiv w:val="1"/>
      <w:marLeft w:val="0"/>
      <w:marRight w:val="0"/>
      <w:marTop w:val="0"/>
      <w:marBottom w:val="0"/>
      <w:divBdr>
        <w:top w:val="none" w:sz="0" w:space="0" w:color="auto"/>
        <w:left w:val="none" w:sz="0" w:space="0" w:color="auto"/>
        <w:bottom w:val="none" w:sz="0" w:space="0" w:color="auto"/>
        <w:right w:val="none" w:sz="0" w:space="0" w:color="auto"/>
      </w:divBdr>
    </w:div>
    <w:div w:id="281961117">
      <w:bodyDiv w:val="1"/>
      <w:marLeft w:val="0"/>
      <w:marRight w:val="0"/>
      <w:marTop w:val="0"/>
      <w:marBottom w:val="0"/>
      <w:divBdr>
        <w:top w:val="none" w:sz="0" w:space="0" w:color="auto"/>
        <w:left w:val="none" w:sz="0" w:space="0" w:color="auto"/>
        <w:bottom w:val="none" w:sz="0" w:space="0" w:color="auto"/>
        <w:right w:val="none" w:sz="0" w:space="0" w:color="auto"/>
      </w:divBdr>
    </w:div>
    <w:div w:id="286665539">
      <w:bodyDiv w:val="1"/>
      <w:marLeft w:val="0"/>
      <w:marRight w:val="0"/>
      <w:marTop w:val="0"/>
      <w:marBottom w:val="0"/>
      <w:divBdr>
        <w:top w:val="none" w:sz="0" w:space="0" w:color="auto"/>
        <w:left w:val="none" w:sz="0" w:space="0" w:color="auto"/>
        <w:bottom w:val="none" w:sz="0" w:space="0" w:color="auto"/>
        <w:right w:val="none" w:sz="0" w:space="0" w:color="auto"/>
      </w:divBdr>
    </w:div>
    <w:div w:id="329913466">
      <w:bodyDiv w:val="1"/>
      <w:marLeft w:val="0"/>
      <w:marRight w:val="0"/>
      <w:marTop w:val="0"/>
      <w:marBottom w:val="0"/>
      <w:divBdr>
        <w:top w:val="none" w:sz="0" w:space="0" w:color="auto"/>
        <w:left w:val="none" w:sz="0" w:space="0" w:color="auto"/>
        <w:bottom w:val="none" w:sz="0" w:space="0" w:color="auto"/>
        <w:right w:val="none" w:sz="0" w:space="0" w:color="auto"/>
      </w:divBdr>
    </w:div>
    <w:div w:id="345601398">
      <w:bodyDiv w:val="1"/>
      <w:marLeft w:val="0"/>
      <w:marRight w:val="0"/>
      <w:marTop w:val="0"/>
      <w:marBottom w:val="0"/>
      <w:divBdr>
        <w:top w:val="none" w:sz="0" w:space="0" w:color="auto"/>
        <w:left w:val="none" w:sz="0" w:space="0" w:color="auto"/>
        <w:bottom w:val="none" w:sz="0" w:space="0" w:color="auto"/>
        <w:right w:val="none" w:sz="0" w:space="0" w:color="auto"/>
      </w:divBdr>
    </w:div>
    <w:div w:id="355740026">
      <w:bodyDiv w:val="1"/>
      <w:marLeft w:val="0"/>
      <w:marRight w:val="0"/>
      <w:marTop w:val="0"/>
      <w:marBottom w:val="0"/>
      <w:divBdr>
        <w:top w:val="none" w:sz="0" w:space="0" w:color="auto"/>
        <w:left w:val="none" w:sz="0" w:space="0" w:color="auto"/>
        <w:bottom w:val="none" w:sz="0" w:space="0" w:color="auto"/>
        <w:right w:val="none" w:sz="0" w:space="0" w:color="auto"/>
      </w:divBdr>
    </w:div>
    <w:div w:id="372584011">
      <w:bodyDiv w:val="1"/>
      <w:marLeft w:val="0"/>
      <w:marRight w:val="0"/>
      <w:marTop w:val="0"/>
      <w:marBottom w:val="0"/>
      <w:divBdr>
        <w:top w:val="none" w:sz="0" w:space="0" w:color="auto"/>
        <w:left w:val="none" w:sz="0" w:space="0" w:color="auto"/>
        <w:bottom w:val="none" w:sz="0" w:space="0" w:color="auto"/>
        <w:right w:val="none" w:sz="0" w:space="0" w:color="auto"/>
      </w:divBdr>
    </w:div>
    <w:div w:id="417943390">
      <w:bodyDiv w:val="1"/>
      <w:marLeft w:val="0"/>
      <w:marRight w:val="0"/>
      <w:marTop w:val="0"/>
      <w:marBottom w:val="0"/>
      <w:divBdr>
        <w:top w:val="none" w:sz="0" w:space="0" w:color="auto"/>
        <w:left w:val="none" w:sz="0" w:space="0" w:color="auto"/>
        <w:bottom w:val="none" w:sz="0" w:space="0" w:color="auto"/>
        <w:right w:val="none" w:sz="0" w:space="0" w:color="auto"/>
      </w:divBdr>
      <w:divsChild>
        <w:div w:id="478958722">
          <w:marLeft w:val="0"/>
          <w:marRight w:val="0"/>
          <w:marTop w:val="0"/>
          <w:marBottom w:val="0"/>
          <w:divBdr>
            <w:top w:val="none" w:sz="0" w:space="0" w:color="auto"/>
            <w:left w:val="none" w:sz="0" w:space="0" w:color="auto"/>
            <w:bottom w:val="none" w:sz="0" w:space="0" w:color="auto"/>
            <w:right w:val="none" w:sz="0" w:space="0" w:color="auto"/>
          </w:divBdr>
          <w:divsChild>
            <w:div w:id="368533074">
              <w:marLeft w:val="0"/>
              <w:marRight w:val="0"/>
              <w:marTop w:val="0"/>
              <w:marBottom w:val="0"/>
              <w:divBdr>
                <w:top w:val="none" w:sz="0" w:space="0" w:color="auto"/>
                <w:left w:val="none" w:sz="0" w:space="0" w:color="auto"/>
                <w:bottom w:val="none" w:sz="0" w:space="0" w:color="auto"/>
                <w:right w:val="none" w:sz="0" w:space="0" w:color="auto"/>
              </w:divBdr>
              <w:divsChild>
                <w:div w:id="290942567">
                  <w:marLeft w:val="0"/>
                  <w:marRight w:val="0"/>
                  <w:marTop w:val="0"/>
                  <w:marBottom w:val="0"/>
                  <w:divBdr>
                    <w:top w:val="none" w:sz="0" w:space="0" w:color="auto"/>
                    <w:left w:val="none" w:sz="0" w:space="0" w:color="auto"/>
                    <w:bottom w:val="none" w:sz="0" w:space="0" w:color="auto"/>
                    <w:right w:val="none" w:sz="0" w:space="0" w:color="auto"/>
                  </w:divBdr>
                  <w:divsChild>
                    <w:div w:id="664893932">
                      <w:marLeft w:val="0"/>
                      <w:marRight w:val="0"/>
                      <w:marTop w:val="0"/>
                      <w:marBottom w:val="0"/>
                      <w:divBdr>
                        <w:top w:val="none" w:sz="0" w:space="0" w:color="auto"/>
                        <w:left w:val="none" w:sz="0" w:space="0" w:color="auto"/>
                        <w:bottom w:val="none" w:sz="0" w:space="0" w:color="auto"/>
                        <w:right w:val="none" w:sz="0" w:space="0" w:color="auto"/>
                      </w:divBdr>
                      <w:divsChild>
                        <w:div w:id="9049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150922">
      <w:bodyDiv w:val="1"/>
      <w:marLeft w:val="0"/>
      <w:marRight w:val="0"/>
      <w:marTop w:val="0"/>
      <w:marBottom w:val="0"/>
      <w:divBdr>
        <w:top w:val="none" w:sz="0" w:space="0" w:color="auto"/>
        <w:left w:val="none" w:sz="0" w:space="0" w:color="auto"/>
        <w:bottom w:val="none" w:sz="0" w:space="0" w:color="auto"/>
        <w:right w:val="none" w:sz="0" w:space="0" w:color="auto"/>
      </w:divBdr>
    </w:div>
    <w:div w:id="438644949">
      <w:bodyDiv w:val="1"/>
      <w:marLeft w:val="0"/>
      <w:marRight w:val="0"/>
      <w:marTop w:val="0"/>
      <w:marBottom w:val="0"/>
      <w:divBdr>
        <w:top w:val="none" w:sz="0" w:space="0" w:color="auto"/>
        <w:left w:val="none" w:sz="0" w:space="0" w:color="auto"/>
        <w:bottom w:val="none" w:sz="0" w:space="0" w:color="auto"/>
        <w:right w:val="none" w:sz="0" w:space="0" w:color="auto"/>
      </w:divBdr>
    </w:div>
    <w:div w:id="441346742">
      <w:bodyDiv w:val="1"/>
      <w:marLeft w:val="0"/>
      <w:marRight w:val="0"/>
      <w:marTop w:val="0"/>
      <w:marBottom w:val="0"/>
      <w:divBdr>
        <w:top w:val="none" w:sz="0" w:space="0" w:color="auto"/>
        <w:left w:val="none" w:sz="0" w:space="0" w:color="auto"/>
        <w:bottom w:val="none" w:sz="0" w:space="0" w:color="auto"/>
        <w:right w:val="none" w:sz="0" w:space="0" w:color="auto"/>
      </w:divBdr>
    </w:div>
    <w:div w:id="451434903">
      <w:bodyDiv w:val="1"/>
      <w:marLeft w:val="0"/>
      <w:marRight w:val="0"/>
      <w:marTop w:val="0"/>
      <w:marBottom w:val="0"/>
      <w:divBdr>
        <w:top w:val="none" w:sz="0" w:space="0" w:color="auto"/>
        <w:left w:val="none" w:sz="0" w:space="0" w:color="auto"/>
        <w:bottom w:val="none" w:sz="0" w:space="0" w:color="auto"/>
        <w:right w:val="none" w:sz="0" w:space="0" w:color="auto"/>
      </w:divBdr>
    </w:div>
    <w:div w:id="477187848">
      <w:bodyDiv w:val="1"/>
      <w:marLeft w:val="0"/>
      <w:marRight w:val="0"/>
      <w:marTop w:val="0"/>
      <w:marBottom w:val="0"/>
      <w:divBdr>
        <w:top w:val="none" w:sz="0" w:space="0" w:color="auto"/>
        <w:left w:val="none" w:sz="0" w:space="0" w:color="auto"/>
        <w:bottom w:val="none" w:sz="0" w:space="0" w:color="auto"/>
        <w:right w:val="none" w:sz="0" w:space="0" w:color="auto"/>
      </w:divBdr>
    </w:div>
    <w:div w:id="479225071">
      <w:bodyDiv w:val="1"/>
      <w:marLeft w:val="0"/>
      <w:marRight w:val="0"/>
      <w:marTop w:val="0"/>
      <w:marBottom w:val="0"/>
      <w:divBdr>
        <w:top w:val="none" w:sz="0" w:space="0" w:color="auto"/>
        <w:left w:val="none" w:sz="0" w:space="0" w:color="auto"/>
        <w:bottom w:val="none" w:sz="0" w:space="0" w:color="auto"/>
        <w:right w:val="none" w:sz="0" w:space="0" w:color="auto"/>
      </w:divBdr>
    </w:div>
    <w:div w:id="479929393">
      <w:bodyDiv w:val="1"/>
      <w:marLeft w:val="0"/>
      <w:marRight w:val="0"/>
      <w:marTop w:val="0"/>
      <w:marBottom w:val="0"/>
      <w:divBdr>
        <w:top w:val="none" w:sz="0" w:space="0" w:color="auto"/>
        <w:left w:val="none" w:sz="0" w:space="0" w:color="auto"/>
        <w:bottom w:val="none" w:sz="0" w:space="0" w:color="auto"/>
        <w:right w:val="none" w:sz="0" w:space="0" w:color="auto"/>
      </w:divBdr>
    </w:div>
    <w:div w:id="520045502">
      <w:bodyDiv w:val="1"/>
      <w:marLeft w:val="0"/>
      <w:marRight w:val="0"/>
      <w:marTop w:val="0"/>
      <w:marBottom w:val="0"/>
      <w:divBdr>
        <w:top w:val="none" w:sz="0" w:space="0" w:color="auto"/>
        <w:left w:val="none" w:sz="0" w:space="0" w:color="auto"/>
        <w:bottom w:val="none" w:sz="0" w:space="0" w:color="auto"/>
        <w:right w:val="none" w:sz="0" w:space="0" w:color="auto"/>
      </w:divBdr>
    </w:div>
    <w:div w:id="532423458">
      <w:bodyDiv w:val="1"/>
      <w:marLeft w:val="0"/>
      <w:marRight w:val="0"/>
      <w:marTop w:val="0"/>
      <w:marBottom w:val="0"/>
      <w:divBdr>
        <w:top w:val="none" w:sz="0" w:space="0" w:color="auto"/>
        <w:left w:val="none" w:sz="0" w:space="0" w:color="auto"/>
        <w:bottom w:val="none" w:sz="0" w:space="0" w:color="auto"/>
        <w:right w:val="none" w:sz="0" w:space="0" w:color="auto"/>
      </w:divBdr>
    </w:div>
    <w:div w:id="546260392">
      <w:bodyDiv w:val="1"/>
      <w:marLeft w:val="0"/>
      <w:marRight w:val="0"/>
      <w:marTop w:val="0"/>
      <w:marBottom w:val="0"/>
      <w:divBdr>
        <w:top w:val="none" w:sz="0" w:space="0" w:color="auto"/>
        <w:left w:val="none" w:sz="0" w:space="0" w:color="auto"/>
        <w:bottom w:val="none" w:sz="0" w:space="0" w:color="auto"/>
        <w:right w:val="none" w:sz="0" w:space="0" w:color="auto"/>
      </w:divBdr>
    </w:div>
    <w:div w:id="592860709">
      <w:bodyDiv w:val="1"/>
      <w:marLeft w:val="0"/>
      <w:marRight w:val="0"/>
      <w:marTop w:val="0"/>
      <w:marBottom w:val="0"/>
      <w:divBdr>
        <w:top w:val="none" w:sz="0" w:space="0" w:color="auto"/>
        <w:left w:val="none" w:sz="0" w:space="0" w:color="auto"/>
        <w:bottom w:val="none" w:sz="0" w:space="0" w:color="auto"/>
        <w:right w:val="none" w:sz="0" w:space="0" w:color="auto"/>
      </w:divBdr>
    </w:div>
    <w:div w:id="652493815">
      <w:bodyDiv w:val="1"/>
      <w:marLeft w:val="0"/>
      <w:marRight w:val="0"/>
      <w:marTop w:val="0"/>
      <w:marBottom w:val="0"/>
      <w:divBdr>
        <w:top w:val="none" w:sz="0" w:space="0" w:color="auto"/>
        <w:left w:val="none" w:sz="0" w:space="0" w:color="auto"/>
        <w:bottom w:val="none" w:sz="0" w:space="0" w:color="auto"/>
        <w:right w:val="none" w:sz="0" w:space="0" w:color="auto"/>
      </w:divBdr>
    </w:div>
    <w:div w:id="659772935">
      <w:bodyDiv w:val="1"/>
      <w:marLeft w:val="0"/>
      <w:marRight w:val="0"/>
      <w:marTop w:val="0"/>
      <w:marBottom w:val="0"/>
      <w:divBdr>
        <w:top w:val="none" w:sz="0" w:space="0" w:color="auto"/>
        <w:left w:val="none" w:sz="0" w:space="0" w:color="auto"/>
        <w:bottom w:val="none" w:sz="0" w:space="0" w:color="auto"/>
        <w:right w:val="none" w:sz="0" w:space="0" w:color="auto"/>
      </w:divBdr>
    </w:div>
    <w:div w:id="671033940">
      <w:bodyDiv w:val="1"/>
      <w:marLeft w:val="0"/>
      <w:marRight w:val="0"/>
      <w:marTop w:val="0"/>
      <w:marBottom w:val="0"/>
      <w:divBdr>
        <w:top w:val="none" w:sz="0" w:space="0" w:color="auto"/>
        <w:left w:val="none" w:sz="0" w:space="0" w:color="auto"/>
        <w:bottom w:val="none" w:sz="0" w:space="0" w:color="auto"/>
        <w:right w:val="none" w:sz="0" w:space="0" w:color="auto"/>
      </w:divBdr>
    </w:div>
    <w:div w:id="689187469">
      <w:bodyDiv w:val="1"/>
      <w:marLeft w:val="0"/>
      <w:marRight w:val="0"/>
      <w:marTop w:val="0"/>
      <w:marBottom w:val="0"/>
      <w:divBdr>
        <w:top w:val="none" w:sz="0" w:space="0" w:color="auto"/>
        <w:left w:val="none" w:sz="0" w:space="0" w:color="auto"/>
        <w:bottom w:val="none" w:sz="0" w:space="0" w:color="auto"/>
        <w:right w:val="none" w:sz="0" w:space="0" w:color="auto"/>
      </w:divBdr>
    </w:div>
    <w:div w:id="698504069">
      <w:bodyDiv w:val="1"/>
      <w:marLeft w:val="0"/>
      <w:marRight w:val="0"/>
      <w:marTop w:val="0"/>
      <w:marBottom w:val="0"/>
      <w:divBdr>
        <w:top w:val="none" w:sz="0" w:space="0" w:color="auto"/>
        <w:left w:val="none" w:sz="0" w:space="0" w:color="auto"/>
        <w:bottom w:val="none" w:sz="0" w:space="0" w:color="auto"/>
        <w:right w:val="none" w:sz="0" w:space="0" w:color="auto"/>
      </w:divBdr>
    </w:div>
    <w:div w:id="710421510">
      <w:bodyDiv w:val="1"/>
      <w:marLeft w:val="0"/>
      <w:marRight w:val="0"/>
      <w:marTop w:val="0"/>
      <w:marBottom w:val="0"/>
      <w:divBdr>
        <w:top w:val="none" w:sz="0" w:space="0" w:color="auto"/>
        <w:left w:val="none" w:sz="0" w:space="0" w:color="auto"/>
        <w:bottom w:val="none" w:sz="0" w:space="0" w:color="auto"/>
        <w:right w:val="none" w:sz="0" w:space="0" w:color="auto"/>
      </w:divBdr>
    </w:div>
    <w:div w:id="747574217">
      <w:bodyDiv w:val="1"/>
      <w:marLeft w:val="0"/>
      <w:marRight w:val="0"/>
      <w:marTop w:val="0"/>
      <w:marBottom w:val="0"/>
      <w:divBdr>
        <w:top w:val="none" w:sz="0" w:space="0" w:color="auto"/>
        <w:left w:val="none" w:sz="0" w:space="0" w:color="auto"/>
        <w:bottom w:val="none" w:sz="0" w:space="0" w:color="auto"/>
        <w:right w:val="none" w:sz="0" w:space="0" w:color="auto"/>
      </w:divBdr>
    </w:div>
    <w:div w:id="752510304">
      <w:bodyDiv w:val="1"/>
      <w:marLeft w:val="0"/>
      <w:marRight w:val="0"/>
      <w:marTop w:val="0"/>
      <w:marBottom w:val="0"/>
      <w:divBdr>
        <w:top w:val="none" w:sz="0" w:space="0" w:color="auto"/>
        <w:left w:val="none" w:sz="0" w:space="0" w:color="auto"/>
        <w:bottom w:val="none" w:sz="0" w:space="0" w:color="auto"/>
        <w:right w:val="none" w:sz="0" w:space="0" w:color="auto"/>
      </w:divBdr>
    </w:div>
    <w:div w:id="787043718">
      <w:bodyDiv w:val="1"/>
      <w:marLeft w:val="0"/>
      <w:marRight w:val="0"/>
      <w:marTop w:val="0"/>
      <w:marBottom w:val="0"/>
      <w:divBdr>
        <w:top w:val="none" w:sz="0" w:space="0" w:color="auto"/>
        <w:left w:val="none" w:sz="0" w:space="0" w:color="auto"/>
        <w:bottom w:val="none" w:sz="0" w:space="0" w:color="auto"/>
        <w:right w:val="none" w:sz="0" w:space="0" w:color="auto"/>
      </w:divBdr>
    </w:div>
    <w:div w:id="789519691">
      <w:bodyDiv w:val="1"/>
      <w:marLeft w:val="0"/>
      <w:marRight w:val="0"/>
      <w:marTop w:val="0"/>
      <w:marBottom w:val="0"/>
      <w:divBdr>
        <w:top w:val="none" w:sz="0" w:space="0" w:color="auto"/>
        <w:left w:val="none" w:sz="0" w:space="0" w:color="auto"/>
        <w:bottom w:val="none" w:sz="0" w:space="0" w:color="auto"/>
        <w:right w:val="none" w:sz="0" w:space="0" w:color="auto"/>
      </w:divBdr>
    </w:div>
    <w:div w:id="792406668">
      <w:bodyDiv w:val="1"/>
      <w:marLeft w:val="0"/>
      <w:marRight w:val="0"/>
      <w:marTop w:val="0"/>
      <w:marBottom w:val="0"/>
      <w:divBdr>
        <w:top w:val="none" w:sz="0" w:space="0" w:color="auto"/>
        <w:left w:val="none" w:sz="0" w:space="0" w:color="auto"/>
        <w:bottom w:val="none" w:sz="0" w:space="0" w:color="auto"/>
        <w:right w:val="none" w:sz="0" w:space="0" w:color="auto"/>
      </w:divBdr>
    </w:div>
    <w:div w:id="796607016">
      <w:bodyDiv w:val="1"/>
      <w:marLeft w:val="0"/>
      <w:marRight w:val="0"/>
      <w:marTop w:val="0"/>
      <w:marBottom w:val="0"/>
      <w:divBdr>
        <w:top w:val="none" w:sz="0" w:space="0" w:color="auto"/>
        <w:left w:val="none" w:sz="0" w:space="0" w:color="auto"/>
        <w:bottom w:val="none" w:sz="0" w:space="0" w:color="auto"/>
        <w:right w:val="none" w:sz="0" w:space="0" w:color="auto"/>
      </w:divBdr>
    </w:div>
    <w:div w:id="799765109">
      <w:bodyDiv w:val="1"/>
      <w:marLeft w:val="0"/>
      <w:marRight w:val="0"/>
      <w:marTop w:val="0"/>
      <w:marBottom w:val="0"/>
      <w:divBdr>
        <w:top w:val="none" w:sz="0" w:space="0" w:color="auto"/>
        <w:left w:val="none" w:sz="0" w:space="0" w:color="auto"/>
        <w:bottom w:val="none" w:sz="0" w:space="0" w:color="auto"/>
        <w:right w:val="none" w:sz="0" w:space="0" w:color="auto"/>
      </w:divBdr>
    </w:div>
    <w:div w:id="816073430">
      <w:bodyDiv w:val="1"/>
      <w:marLeft w:val="0"/>
      <w:marRight w:val="0"/>
      <w:marTop w:val="0"/>
      <w:marBottom w:val="0"/>
      <w:divBdr>
        <w:top w:val="none" w:sz="0" w:space="0" w:color="auto"/>
        <w:left w:val="none" w:sz="0" w:space="0" w:color="auto"/>
        <w:bottom w:val="none" w:sz="0" w:space="0" w:color="auto"/>
        <w:right w:val="none" w:sz="0" w:space="0" w:color="auto"/>
      </w:divBdr>
    </w:div>
    <w:div w:id="825559493">
      <w:bodyDiv w:val="1"/>
      <w:marLeft w:val="0"/>
      <w:marRight w:val="0"/>
      <w:marTop w:val="0"/>
      <w:marBottom w:val="0"/>
      <w:divBdr>
        <w:top w:val="none" w:sz="0" w:space="0" w:color="auto"/>
        <w:left w:val="none" w:sz="0" w:space="0" w:color="auto"/>
        <w:bottom w:val="none" w:sz="0" w:space="0" w:color="auto"/>
        <w:right w:val="none" w:sz="0" w:space="0" w:color="auto"/>
      </w:divBdr>
    </w:div>
    <w:div w:id="825777859">
      <w:bodyDiv w:val="1"/>
      <w:marLeft w:val="0"/>
      <w:marRight w:val="0"/>
      <w:marTop w:val="0"/>
      <w:marBottom w:val="0"/>
      <w:divBdr>
        <w:top w:val="none" w:sz="0" w:space="0" w:color="auto"/>
        <w:left w:val="none" w:sz="0" w:space="0" w:color="auto"/>
        <w:bottom w:val="none" w:sz="0" w:space="0" w:color="auto"/>
        <w:right w:val="none" w:sz="0" w:space="0" w:color="auto"/>
      </w:divBdr>
    </w:div>
    <w:div w:id="829373792">
      <w:bodyDiv w:val="1"/>
      <w:marLeft w:val="0"/>
      <w:marRight w:val="0"/>
      <w:marTop w:val="0"/>
      <w:marBottom w:val="0"/>
      <w:divBdr>
        <w:top w:val="none" w:sz="0" w:space="0" w:color="auto"/>
        <w:left w:val="none" w:sz="0" w:space="0" w:color="auto"/>
        <w:bottom w:val="none" w:sz="0" w:space="0" w:color="auto"/>
        <w:right w:val="none" w:sz="0" w:space="0" w:color="auto"/>
      </w:divBdr>
    </w:div>
    <w:div w:id="839662938">
      <w:bodyDiv w:val="1"/>
      <w:marLeft w:val="0"/>
      <w:marRight w:val="0"/>
      <w:marTop w:val="0"/>
      <w:marBottom w:val="0"/>
      <w:divBdr>
        <w:top w:val="none" w:sz="0" w:space="0" w:color="auto"/>
        <w:left w:val="none" w:sz="0" w:space="0" w:color="auto"/>
        <w:bottom w:val="none" w:sz="0" w:space="0" w:color="auto"/>
        <w:right w:val="none" w:sz="0" w:space="0" w:color="auto"/>
      </w:divBdr>
    </w:div>
    <w:div w:id="859972510">
      <w:bodyDiv w:val="1"/>
      <w:marLeft w:val="0"/>
      <w:marRight w:val="0"/>
      <w:marTop w:val="0"/>
      <w:marBottom w:val="0"/>
      <w:divBdr>
        <w:top w:val="none" w:sz="0" w:space="0" w:color="auto"/>
        <w:left w:val="none" w:sz="0" w:space="0" w:color="auto"/>
        <w:bottom w:val="none" w:sz="0" w:space="0" w:color="auto"/>
        <w:right w:val="none" w:sz="0" w:space="0" w:color="auto"/>
      </w:divBdr>
    </w:div>
    <w:div w:id="878324890">
      <w:bodyDiv w:val="1"/>
      <w:marLeft w:val="0"/>
      <w:marRight w:val="0"/>
      <w:marTop w:val="0"/>
      <w:marBottom w:val="0"/>
      <w:divBdr>
        <w:top w:val="none" w:sz="0" w:space="0" w:color="auto"/>
        <w:left w:val="none" w:sz="0" w:space="0" w:color="auto"/>
        <w:bottom w:val="none" w:sz="0" w:space="0" w:color="auto"/>
        <w:right w:val="none" w:sz="0" w:space="0" w:color="auto"/>
      </w:divBdr>
    </w:div>
    <w:div w:id="890120702">
      <w:bodyDiv w:val="1"/>
      <w:marLeft w:val="0"/>
      <w:marRight w:val="0"/>
      <w:marTop w:val="0"/>
      <w:marBottom w:val="0"/>
      <w:divBdr>
        <w:top w:val="none" w:sz="0" w:space="0" w:color="auto"/>
        <w:left w:val="none" w:sz="0" w:space="0" w:color="auto"/>
        <w:bottom w:val="none" w:sz="0" w:space="0" w:color="auto"/>
        <w:right w:val="none" w:sz="0" w:space="0" w:color="auto"/>
      </w:divBdr>
    </w:div>
    <w:div w:id="898251128">
      <w:bodyDiv w:val="1"/>
      <w:marLeft w:val="0"/>
      <w:marRight w:val="0"/>
      <w:marTop w:val="0"/>
      <w:marBottom w:val="0"/>
      <w:divBdr>
        <w:top w:val="none" w:sz="0" w:space="0" w:color="auto"/>
        <w:left w:val="none" w:sz="0" w:space="0" w:color="auto"/>
        <w:bottom w:val="none" w:sz="0" w:space="0" w:color="auto"/>
        <w:right w:val="none" w:sz="0" w:space="0" w:color="auto"/>
      </w:divBdr>
    </w:div>
    <w:div w:id="901719380">
      <w:bodyDiv w:val="1"/>
      <w:marLeft w:val="0"/>
      <w:marRight w:val="0"/>
      <w:marTop w:val="0"/>
      <w:marBottom w:val="0"/>
      <w:divBdr>
        <w:top w:val="none" w:sz="0" w:space="0" w:color="auto"/>
        <w:left w:val="none" w:sz="0" w:space="0" w:color="auto"/>
        <w:bottom w:val="none" w:sz="0" w:space="0" w:color="auto"/>
        <w:right w:val="none" w:sz="0" w:space="0" w:color="auto"/>
      </w:divBdr>
    </w:div>
    <w:div w:id="955136299">
      <w:bodyDiv w:val="1"/>
      <w:marLeft w:val="0"/>
      <w:marRight w:val="0"/>
      <w:marTop w:val="0"/>
      <w:marBottom w:val="0"/>
      <w:divBdr>
        <w:top w:val="none" w:sz="0" w:space="0" w:color="auto"/>
        <w:left w:val="none" w:sz="0" w:space="0" w:color="auto"/>
        <w:bottom w:val="none" w:sz="0" w:space="0" w:color="auto"/>
        <w:right w:val="none" w:sz="0" w:space="0" w:color="auto"/>
      </w:divBdr>
    </w:div>
    <w:div w:id="957372986">
      <w:bodyDiv w:val="1"/>
      <w:marLeft w:val="0"/>
      <w:marRight w:val="0"/>
      <w:marTop w:val="0"/>
      <w:marBottom w:val="0"/>
      <w:divBdr>
        <w:top w:val="none" w:sz="0" w:space="0" w:color="auto"/>
        <w:left w:val="none" w:sz="0" w:space="0" w:color="auto"/>
        <w:bottom w:val="none" w:sz="0" w:space="0" w:color="auto"/>
        <w:right w:val="none" w:sz="0" w:space="0" w:color="auto"/>
      </w:divBdr>
    </w:div>
    <w:div w:id="982664599">
      <w:bodyDiv w:val="1"/>
      <w:marLeft w:val="0"/>
      <w:marRight w:val="0"/>
      <w:marTop w:val="0"/>
      <w:marBottom w:val="0"/>
      <w:divBdr>
        <w:top w:val="none" w:sz="0" w:space="0" w:color="auto"/>
        <w:left w:val="none" w:sz="0" w:space="0" w:color="auto"/>
        <w:bottom w:val="none" w:sz="0" w:space="0" w:color="auto"/>
        <w:right w:val="none" w:sz="0" w:space="0" w:color="auto"/>
      </w:divBdr>
    </w:div>
    <w:div w:id="1016346696">
      <w:bodyDiv w:val="1"/>
      <w:marLeft w:val="0"/>
      <w:marRight w:val="0"/>
      <w:marTop w:val="0"/>
      <w:marBottom w:val="0"/>
      <w:divBdr>
        <w:top w:val="none" w:sz="0" w:space="0" w:color="auto"/>
        <w:left w:val="none" w:sz="0" w:space="0" w:color="auto"/>
        <w:bottom w:val="none" w:sz="0" w:space="0" w:color="auto"/>
        <w:right w:val="none" w:sz="0" w:space="0" w:color="auto"/>
      </w:divBdr>
    </w:div>
    <w:div w:id="1017079040">
      <w:bodyDiv w:val="1"/>
      <w:marLeft w:val="0"/>
      <w:marRight w:val="0"/>
      <w:marTop w:val="0"/>
      <w:marBottom w:val="0"/>
      <w:divBdr>
        <w:top w:val="none" w:sz="0" w:space="0" w:color="auto"/>
        <w:left w:val="none" w:sz="0" w:space="0" w:color="auto"/>
        <w:bottom w:val="none" w:sz="0" w:space="0" w:color="auto"/>
        <w:right w:val="none" w:sz="0" w:space="0" w:color="auto"/>
      </w:divBdr>
    </w:div>
    <w:div w:id="1059749484">
      <w:bodyDiv w:val="1"/>
      <w:marLeft w:val="0"/>
      <w:marRight w:val="0"/>
      <w:marTop w:val="0"/>
      <w:marBottom w:val="0"/>
      <w:divBdr>
        <w:top w:val="none" w:sz="0" w:space="0" w:color="auto"/>
        <w:left w:val="none" w:sz="0" w:space="0" w:color="auto"/>
        <w:bottom w:val="none" w:sz="0" w:space="0" w:color="auto"/>
        <w:right w:val="none" w:sz="0" w:space="0" w:color="auto"/>
      </w:divBdr>
    </w:div>
    <w:div w:id="1068769566">
      <w:bodyDiv w:val="1"/>
      <w:marLeft w:val="0"/>
      <w:marRight w:val="0"/>
      <w:marTop w:val="0"/>
      <w:marBottom w:val="0"/>
      <w:divBdr>
        <w:top w:val="none" w:sz="0" w:space="0" w:color="auto"/>
        <w:left w:val="none" w:sz="0" w:space="0" w:color="auto"/>
        <w:bottom w:val="none" w:sz="0" w:space="0" w:color="auto"/>
        <w:right w:val="none" w:sz="0" w:space="0" w:color="auto"/>
      </w:divBdr>
    </w:div>
    <w:div w:id="1076052849">
      <w:bodyDiv w:val="1"/>
      <w:marLeft w:val="0"/>
      <w:marRight w:val="0"/>
      <w:marTop w:val="0"/>
      <w:marBottom w:val="0"/>
      <w:divBdr>
        <w:top w:val="none" w:sz="0" w:space="0" w:color="auto"/>
        <w:left w:val="none" w:sz="0" w:space="0" w:color="auto"/>
        <w:bottom w:val="none" w:sz="0" w:space="0" w:color="auto"/>
        <w:right w:val="none" w:sz="0" w:space="0" w:color="auto"/>
      </w:divBdr>
    </w:div>
    <w:div w:id="1082489113">
      <w:bodyDiv w:val="1"/>
      <w:marLeft w:val="0"/>
      <w:marRight w:val="0"/>
      <w:marTop w:val="0"/>
      <w:marBottom w:val="0"/>
      <w:divBdr>
        <w:top w:val="none" w:sz="0" w:space="0" w:color="auto"/>
        <w:left w:val="none" w:sz="0" w:space="0" w:color="auto"/>
        <w:bottom w:val="none" w:sz="0" w:space="0" w:color="auto"/>
        <w:right w:val="none" w:sz="0" w:space="0" w:color="auto"/>
      </w:divBdr>
    </w:div>
    <w:div w:id="1114330543">
      <w:bodyDiv w:val="1"/>
      <w:marLeft w:val="0"/>
      <w:marRight w:val="0"/>
      <w:marTop w:val="0"/>
      <w:marBottom w:val="0"/>
      <w:divBdr>
        <w:top w:val="none" w:sz="0" w:space="0" w:color="auto"/>
        <w:left w:val="none" w:sz="0" w:space="0" w:color="auto"/>
        <w:bottom w:val="none" w:sz="0" w:space="0" w:color="auto"/>
        <w:right w:val="none" w:sz="0" w:space="0" w:color="auto"/>
      </w:divBdr>
    </w:div>
    <w:div w:id="1115755674">
      <w:bodyDiv w:val="1"/>
      <w:marLeft w:val="0"/>
      <w:marRight w:val="0"/>
      <w:marTop w:val="0"/>
      <w:marBottom w:val="0"/>
      <w:divBdr>
        <w:top w:val="none" w:sz="0" w:space="0" w:color="auto"/>
        <w:left w:val="none" w:sz="0" w:space="0" w:color="auto"/>
        <w:bottom w:val="none" w:sz="0" w:space="0" w:color="auto"/>
        <w:right w:val="none" w:sz="0" w:space="0" w:color="auto"/>
      </w:divBdr>
    </w:div>
    <w:div w:id="1191727641">
      <w:bodyDiv w:val="1"/>
      <w:marLeft w:val="0"/>
      <w:marRight w:val="0"/>
      <w:marTop w:val="0"/>
      <w:marBottom w:val="0"/>
      <w:divBdr>
        <w:top w:val="none" w:sz="0" w:space="0" w:color="auto"/>
        <w:left w:val="none" w:sz="0" w:space="0" w:color="auto"/>
        <w:bottom w:val="none" w:sz="0" w:space="0" w:color="auto"/>
        <w:right w:val="none" w:sz="0" w:space="0" w:color="auto"/>
      </w:divBdr>
    </w:div>
    <w:div w:id="1204364593">
      <w:bodyDiv w:val="1"/>
      <w:marLeft w:val="0"/>
      <w:marRight w:val="0"/>
      <w:marTop w:val="0"/>
      <w:marBottom w:val="0"/>
      <w:divBdr>
        <w:top w:val="none" w:sz="0" w:space="0" w:color="auto"/>
        <w:left w:val="none" w:sz="0" w:space="0" w:color="auto"/>
        <w:bottom w:val="none" w:sz="0" w:space="0" w:color="auto"/>
        <w:right w:val="none" w:sz="0" w:space="0" w:color="auto"/>
      </w:divBdr>
    </w:div>
    <w:div w:id="1205675259">
      <w:bodyDiv w:val="1"/>
      <w:marLeft w:val="0"/>
      <w:marRight w:val="0"/>
      <w:marTop w:val="0"/>
      <w:marBottom w:val="0"/>
      <w:divBdr>
        <w:top w:val="none" w:sz="0" w:space="0" w:color="auto"/>
        <w:left w:val="none" w:sz="0" w:space="0" w:color="auto"/>
        <w:bottom w:val="none" w:sz="0" w:space="0" w:color="auto"/>
        <w:right w:val="none" w:sz="0" w:space="0" w:color="auto"/>
      </w:divBdr>
    </w:div>
    <w:div w:id="1242447722">
      <w:bodyDiv w:val="1"/>
      <w:marLeft w:val="0"/>
      <w:marRight w:val="0"/>
      <w:marTop w:val="0"/>
      <w:marBottom w:val="0"/>
      <w:divBdr>
        <w:top w:val="none" w:sz="0" w:space="0" w:color="auto"/>
        <w:left w:val="none" w:sz="0" w:space="0" w:color="auto"/>
        <w:bottom w:val="none" w:sz="0" w:space="0" w:color="auto"/>
        <w:right w:val="none" w:sz="0" w:space="0" w:color="auto"/>
      </w:divBdr>
    </w:div>
    <w:div w:id="1248684549">
      <w:bodyDiv w:val="1"/>
      <w:marLeft w:val="0"/>
      <w:marRight w:val="0"/>
      <w:marTop w:val="0"/>
      <w:marBottom w:val="0"/>
      <w:divBdr>
        <w:top w:val="none" w:sz="0" w:space="0" w:color="auto"/>
        <w:left w:val="none" w:sz="0" w:space="0" w:color="auto"/>
        <w:bottom w:val="none" w:sz="0" w:space="0" w:color="auto"/>
        <w:right w:val="none" w:sz="0" w:space="0" w:color="auto"/>
      </w:divBdr>
    </w:div>
    <w:div w:id="1293169220">
      <w:bodyDiv w:val="1"/>
      <w:marLeft w:val="0"/>
      <w:marRight w:val="0"/>
      <w:marTop w:val="0"/>
      <w:marBottom w:val="0"/>
      <w:divBdr>
        <w:top w:val="none" w:sz="0" w:space="0" w:color="auto"/>
        <w:left w:val="none" w:sz="0" w:space="0" w:color="auto"/>
        <w:bottom w:val="none" w:sz="0" w:space="0" w:color="auto"/>
        <w:right w:val="none" w:sz="0" w:space="0" w:color="auto"/>
      </w:divBdr>
    </w:div>
    <w:div w:id="1293362523">
      <w:bodyDiv w:val="1"/>
      <w:marLeft w:val="0"/>
      <w:marRight w:val="0"/>
      <w:marTop w:val="0"/>
      <w:marBottom w:val="0"/>
      <w:divBdr>
        <w:top w:val="none" w:sz="0" w:space="0" w:color="auto"/>
        <w:left w:val="none" w:sz="0" w:space="0" w:color="auto"/>
        <w:bottom w:val="none" w:sz="0" w:space="0" w:color="auto"/>
        <w:right w:val="none" w:sz="0" w:space="0" w:color="auto"/>
      </w:divBdr>
    </w:div>
    <w:div w:id="1324699576">
      <w:bodyDiv w:val="1"/>
      <w:marLeft w:val="0"/>
      <w:marRight w:val="0"/>
      <w:marTop w:val="0"/>
      <w:marBottom w:val="0"/>
      <w:divBdr>
        <w:top w:val="none" w:sz="0" w:space="0" w:color="auto"/>
        <w:left w:val="none" w:sz="0" w:space="0" w:color="auto"/>
        <w:bottom w:val="none" w:sz="0" w:space="0" w:color="auto"/>
        <w:right w:val="none" w:sz="0" w:space="0" w:color="auto"/>
      </w:divBdr>
    </w:div>
    <w:div w:id="1346051573">
      <w:bodyDiv w:val="1"/>
      <w:marLeft w:val="0"/>
      <w:marRight w:val="0"/>
      <w:marTop w:val="0"/>
      <w:marBottom w:val="0"/>
      <w:divBdr>
        <w:top w:val="none" w:sz="0" w:space="0" w:color="auto"/>
        <w:left w:val="none" w:sz="0" w:space="0" w:color="auto"/>
        <w:bottom w:val="none" w:sz="0" w:space="0" w:color="auto"/>
        <w:right w:val="none" w:sz="0" w:space="0" w:color="auto"/>
      </w:divBdr>
    </w:div>
    <w:div w:id="1400177506">
      <w:bodyDiv w:val="1"/>
      <w:marLeft w:val="0"/>
      <w:marRight w:val="0"/>
      <w:marTop w:val="0"/>
      <w:marBottom w:val="0"/>
      <w:divBdr>
        <w:top w:val="none" w:sz="0" w:space="0" w:color="auto"/>
        <w:left w:val="none" w:sz="0" w:space="0" w:color="auto"/>
        <w:bottom w:val="none" w:sz="0" w:space="0" w:color="auto"/>
        <w:right w:val="none" w:sz="0" w:space="0" w:color="auto"/>
      </w:divBdr>
    </w:div>
    <w:div w:id="1416128540">
      <w:bodyDiv w:val="1"/>
      <w:marLeft w:val="0"/>
      <w:marRight w:val="0"/>
      <w:marTop w:val="0"/>
      <w:marBottom w:val="0"/>
      <w:divBdr>
        <w:top w:val="none" w:sz="0" w:space="0" w:color="auto"/>
        <w:left w:val="none" w:sz="0" w:space="0" w:color="auto"/>
        <w:bottom w:val="none" w:sz="0" w:space="0" w:color="auto"/>
        <w:right w:val="none" w:sz="0" w:space="0" w:color="auto"/>
      </w:divBdr>
    </w:div>
    <w:div w:id="1418476281">
      <w:bodyDiv w:val="1"/>
      <w:marLeft w:val="0"/>
      <w:marRight w:val="0"/>
      <w:marTop w:val="0"/>
      <w:marBottom w:val="0"/>
      <w:divBdr>
        <w:top w:val="none" w:sz="0" w:space="0" w:color="auto"/>
        <w:left w:val="none" w:sz="0" w:space="0" w:color="auto"/>
        <w:bottom w:val="none" w:sz="0" w:space="0" w:color="auto"/>
        <w:right w:val="none" w:sz="0" w:space="0" w:color="auto"/>
      </w:divBdr>
    </w:div>
    <w:div w:id="1453592050">
      <w:bodyDiv w:val="1"/>
      <w:marLeft w:val="0"/>
      <w:marRight w:val="0"/>
      <w:marTop w:val="0"/>
      <w:marBottom w:val="0"/>
      <w:divBdr>
        <w:top w:val="none" w:sz="0" w:space="0" w:color="auto"/>
        <w:left w:val="none" w:sz="0" w:space="0" w:color="auto"/>
        <w:bottom w:val="none" w:sz="0" w:space="0" w:color="auto"/>
        <w:right w:val="none" w:sz="0" w:space="0" w:color="auto"/>
      </w:divBdr>
    </w:div>
    <w:div w:id="1519082166">
      <w:bodyDiv w:val="1"/>
      <w:marLeft w:val="0"/>
      <w:marRight w:val="0"/>
      <w:marTop w:val="0"/>
      <w:marBottom w:val="0"/>
      <w:divBdr>
        <w:top w:val="none" w:sz="0" w:space="0" w:color="auto"/>
        <w:left w:val="none" w:sz="0" w:space="0" w:color="auto"/>
        <w:bottom w:val="none" w:sz="0" w:space="0" w:color="auto"/>
        <w:right w:val="none" w:sz="0" w:space="0" w:color="auto"/>
      </w:divBdr>
    </w:div>
    <w:div w:id="1537766965">
      <w:bodyDiv w:val="1"/>
      <w:marLeft w:val="0"/>
      <w:marRight w:val="0"/>
      <w:marTop w:val="0"/>
      <w:marBottom w:val="0"/>
      <w:divBdr>
        <w:top w:val="none" w:sz="0" w:space="0" w:color="auto"/>
        <w:left w:val="none" w:sz="0" w:space="0" w:color="auto"/>
        <w:bottom w:val="none" w:sz="0" w:space="0" w:color="auto"/>
        <w:right w:val="none" w:sz="0" w:space="0" w:color="auto"/>
      </w:divBdr>
    </w:div>
    <w:div w:id="1538346762">
      <w:bodyDiv w:val="1"/>
      <w:marLeft w:val="0"/>
      <w:marRight w:val="0"/>
      <w:marTop w:val="0"/>
      <w:marBottom w:val="0"/>
      <w:divBdr>
        <w:top w:val="none" w:sz="0" w:space="0" w:color="auto"/>
        <w:left w:val="none" w:sz="0" w:space="0" w:color="auto"/>
        <w:bottom w:val="none" w:sz="0" w:space="0" w:color="auto"/>
        <w:right w:val="none" w:sz="0" w:space="0" w:color="auto"/>
      </w:divBdr>
    </w:div>
    <w:div w:id="1550070944">
      <w:bodyDiv w:val="1"/>
      <w:marLeft w:val="0"/>
      <w:marRight w:val="0"/>
      <w:marTop w:val="0"/>
      <w:marBottom w:val="0"/>
      <w:divBdr>
        <w:top w:val="none" w:sz="0" w:space="0" w:color="auto"/>
        <w:left w:val="none" w:sz="0" w:space="0" w:color="auto"/>
        <w:bottom w:val="none" w:sz="0" w:space="0" w:color="auto"/>
        <w:right w:val="none" w:sz="0" w:space="0" w:color="auto"/>
      </w:divBdr>
    </w:div>
    <w:div w:id="1578249773">
      <w:bodyDiv w:val="1"/>
      <w:marLeft w:val="0"/>
      <w:marRight w:val="0"/>
      <w:marTop w:val="0"/>
      <w:marBottom w:val="0"/>
      <w:divBdr>
        <w:top w:val="none" w:sz="0" w:space="0" w:color="auto"/>
        <w:left w:val="none" w:sz="0" w:space="0" w:color="auto"/>
        <w:bottom w:val="none" w:sz="0" w:space="0" w:color="auto"/>
        <w:right w:val="none" w:sz="0" w:space="0" w:color="auto"/>
      </w:divBdr>
    </w:div>
    <w:div w:id="1588227312">
      <w:bodyDiv w:val="1"/>
      <w:marLeft w:val="0"/>
      <w:marRight w:val="0"/>
      <w:marTop w:val="0"/>
      <w:marBottom w:val="0"/>
      <w:divBdr>
        <w:top w:val="none" w:sz="0" w:space="0" w:color="auto"/>
        <w:left w:val="none" w:sz="0" w:space="0" w:color="auto"/>
        <w:bottom w:val="none" w:sz="0" w:space="0" w:color="auto"/>
        <w:right w:val="none" w:sz="0" w:space="0" w:color="auto"/>
      </w:divBdr>
    </w:div>
    <w:div w:id="1604341881">
      <w:bodyDiv w:val="1"/>
      <w:marLeft w:val="0"/>
      <w:marRight w:val="0"/>
      <w:marTop w:val="0"/>
      <w:marBottom w:val="0"/>
      <w:divBdr>
        <w:top w:val="none" w:sz="0" w:space="0" w:color="auto"/>
        <w:left w:val="none" w:sz="0" w:space="0" w:color="auto"/>
        <w:bottom w:val="none" w:sz="0" w:space="0" w:color="auto"/>
        <w:right w:val="none" w:sz="0" w:space="0" w:color="auto"/>
      </w:divBdr>
    </w:div>
    <w:div w:id="1690522344">
      <w:bodyDiv w:val="1"/>
      <w:marLeft w:val="0"/>
      <w:marRight w:val="0"/>
      <w:marTop w:val="0"/>
      <w:marBottom w:val="0"/>
      <w:divBdr>
        <w:top w:val="none" w:sz="0" w:space="0" w:color="auto"/>
        <w:left w:val="none" w:sz="0" w:space="0" w:color="auto"/>
        <w:bottom w:val="none" w:sz="0" w:space="0" w:color="auto"/>
        <w:right w:val="none" w:sz="0" w:space="0" w:color="auto"/>
      </w:divBdr>
    </w:div>
    <w:div w:id="1699356364">
      <w:bodyDiv w:val="1"/>
      <w:marLeft w:val="0"/>
      <w:marRight w:val="0"/>
      <w:marTop w:val="0"/>
      <w:marBottom w:val="0"/>
      <w:divBdr>
        <w:top w:val="none" w:sz="0" w:space="0" w:color="auto"/>
        <w:left w:val="none" w:sz="0" w:space="0" w:color="auto"/>
        <w:bottom w:val="none" w:sz="0" w:space="0" w:color="auto"/>
        <w:right w:val="none" w:sz="0" w:space="0" w:color="auto"/>
      </w:divBdr>
    </w:div>
    <w:div w:id="1714766659">
      <w:bodyDiv w:val="1"/>
      <w:marLeft w:val="0"/>
      <w:marRight w:val="0"/>
      <w:marTop w:val="0"/>
      <w:marBottom w:val="0"/>
      <w:divBdr>
        <w:top w:val="none" w:sz="0" w:space="0" w:color="auto"/>
        <w:left w:val="none" w:sz="0" w:space="0" w:color="auto"/>
        <w:bottom w:val="none" w:sz="0" w:space="0" w:color="auto"/>
        <w:right w:val="none" w:sz="0" w:space="0" w:color="auto"/>
      </w:divBdr>
    </w:div>
    <w:div w:id="1718043800">
      <w:bodyDiv w:val="1"/>
      <w:marLeft w:val="0"/>
      <w:marRight w:val="0"/>
      <w:marTop w:val="0"/>
      <w:marBottom w:val="0"/>
      <w:divBdr>
        <w:top w:val="none" w:sz="0" w:space="0" w:color="auto"/>
        <w:left w:val="none" w:sz="0" w:space="0" w:color="auto"/>
        <w:bottom w:val="none" w:sz="0" w:space="0" w:color="auto"/>
        <w:right w:val="none" w:sz="0" w:space="0" w:color="auto"/>
      </w:divBdr>
    </w:div>
    <w:div w:id="1769306209">
      <w:bodyDiv w:val="1"/>
      <w:marLeft w:val="0"/>
      <w:marRight w:val="0"/>
      <w:marTop w:val="0"/>
      <w:marBottom w:val="0"/>
      <w:divBdr>
        <w:top w:val="none" w:sz="0" w:space="0" w:color="auto"/>
        <w:left w:val="none" w:sz="0" w:space="0" w:color="auto"/>
        <w:bottom w:val="none" w:sz="0" w:space="0" w:color="auto"/>
        <w:right w:val="none" w:sz="0" w:space="0" w:color="auto"/>
      </w:divBdr>
    </w:div>
    <w:div w:id="1828589037">
      <w:bodyDiv w:val="1"/>
      <w:marLeft w:val="0"/>
      <w:marRight w:val="0"/>
      <w:marTop w:val="0"/>
      <w:marBottom w:val="0"/>
      <w:divBdr>
        <w:top w:val="none" w:sz="0" w:space="0" w:color="auto"/>
        <w:left w:val="none" w:sz="0" w:space="0" w:color="auto"/>
        <w:bottom w:val="none" w:sz="0" w:space="0" w:color="auto"/>
        <w:right w:val="none" w:sz="0" w:space="0" w:color="auto"/>
      </w:divBdr>
    </w:div>
    <w:div w:id="1839350302">
      <w:bodyDiv w:val="1"/>
      <w:marLeft w:val="0"/>
      <w:marRight w:val="0"/>
      <w:marTop w:val="0"/>
      <w:marBottom w:val="0"/>
      <w:divBdr>
        <w:top w:val="none" w:sz="0" w:space="0" w:color="auto"/>
        <w:left w:val="none" w:sz="0" w:space="0" w:color="auto"/>
        <w:bottom w:val="none" w:sz="0" w:space="0" w:color="auto"/>
        <w:right w:val="none" w:sz="0" w:space="0" w:color="auto"/>
      </w:divBdr>
    </w:div>
    <w:div w:id="1869294054">
      <w:bodyDiv w:val="1"/>
      <w:marLeft w:val="0"/>
      <w:marRight w:val="0"/>
      <w:marTop w:val="0"/>
      <w:marBottom w:val="0"/>
      <w:divBdr>
        <w:top w:val="none" w:sz="0" w:space="0" w:color="auto"/>
        <w:left w:val="none" w:sz="0" w:space="0" w:color="auto"/>
        <w:bottom w:val="none" w:sz="0" w:space="0" w:color="auto"/>
        <w:right w:val="none" w:sz="0" w:space="0" w:color="auto"/>
      </w:divBdr>
    </w:div>
    <w:div w:id="1919635234">
      <w:bodyDiv w:val="1"/>
      <w:marLeft w:val="0"/>
      <w:marRight w:val="0"/>
      <w:marTop w:val="0"/>
      <w:marBottom w:val="0"/>
      <w:divBdr>
        <w:top w:val="none" w:sz="0" w:space="0" w:color="auto"/>
        <w:left w:val="none" w:sz="0" w:space="0" w:color="auto"/>
        <w:bottom w:val="none" w:sz="0" w:space="0" w:color="auto"/>
        <w:right w:val="none" w:sz="0" w:space="0" w:color="auto"/>
      </w:divBdr>
    </w:div>
    <w:div w:id="1923294991">
      <w:bodyDiv w:val="1"/>
      <w:marLeft w:val="0"/>
      <w:marRight w:val="0"/>
      <w:marTop w:val="0"/>
      <w:marBottom w:val="0"/>
      <w:divBdr>
        <w:top w:val="none" w:sz="0" w:space="0" w:color="auto"/>
        <w:left w:val="none" w:sz="0" w:space="0" w:color="auto"/>
        <w:bottom w:val="none" w:sz="0" w:space="0" w:color="auto"/>
        <w:right w:val="none" w:sz="0" w:space="0" w:color="auto"/>
      </w:divBdr>
    </w:div>
    <w:div w:id="1923491327">
      <w:bodyDiv w:val="1"/>
      <w:marLeft w:val="0"/>
      <w:marRight w:val="0"/>
      <w:marTop w:val="0"/>
      <w:marBottom w:val="0"/>
      <w:divBdr>
        <w:top w:val="none" w:sz="0" w:space="0" w:color="auto"/>
        <w:left w:val="none" w:sz="0" w:space="0" w:color="auto"/>
        <w:bottom w:val="none" w:sz="0" w:space="0" w:color="auto"/>
        <w:right w:val="none" w:sz="0" w:space="0" w:color="auto"/>
      </w:divBdr>
    </w:div>
    <w:div w:id="1928805758">
      <w:bodyDiv w:val="1"/>
      <w:marLeft w:val="0"/>
      <w:marRight w:val="0"/>
      <w:marTop w:val="0"/>
      <w:marBottom w:val="0"/>
      <w:divBdr>
        <w:top w:val="none" w:sz="0" w:space="0" w:color="auto"/>
        <w:left w:val="none" w:sz="0" w:space="0" w:color="auto"/>
        <w:bottom w:val="none" w:sz="0" w:space="0" w:color="auto"/>
        <w:right w:val="none" w:sz="0" w:space="0" w:color="auto"/>
      </w:divBdr>
    </w:div>
    <w:div w:id="1953827646">
      <w:bodyDiv w:val="1"/>
      <w:marLeft w:val="0"/>
      <w:marRight w:val="0"/>
      <w:marTop w:val="0"/>
      <w:marBottom w:val="0"/>
      <w:divBdr>
        <w:top w:val="none" w:sz="0" w:space="0" w:color="auto"/>
        <w:left w:val="none" w:sz="0" w:space="0" w:color="auto"/>
        <w:bottom w:val="none" w:sz="0" w:space="0" w:color="auto"/>
        <w:right w:val="none" w:sz="0" w:space="0" w:color="auto"/>
      </w:divBdr>
    </w:div>
    <w:div w:id="1964919013">
      <w:bodyDiv w:val="1"/>
      <w:marLeft w:val="0"/>
      <w:marRight w:val="0"/>
      <w:marTop w:val="0"/>
      <w:marBottom w:val="0"/>
      <w:divBdr>
        <w:top w:val="none" w:sz="0" w:space="0" w:color="auto"/>
        <w:left w:val="none" w:sz="0" w:space="0" w:color="auto"/>
        <w:bottom w:val="none" w:sz="0" w:space="0" w:color="auto"/>
        <w:right w:val="none" w:sz="0" w:space="0" w:color="auto"/>
      </w:divBdr>
    </w:div>
    <w:div w:id="2005621246">
      <w:bodyDiv w:val="1"/>
      <w:marLeft w:val="0"/>
      <w:marRight w:val="0"/>
      <w:marTop w:val="0"/>
      <w:marBottom w:val="0"/>
      <w:divBdr>
        <w:top w:val="none" w:sz="0" w:space="0" w:color="auto"/>
        <w:left w:val="none" w:sz="0" w:space="0" w:color="auto"/>
        <w:bottom w:val="none" w:sz="0" w:space="0" w:color="auto"/>
        <w:right w:val="none" w:sz="0" w:space="0" w:color="auto"/>
      </w:divBdr>
    </w:div>
    <w:div w:id="2007977654">
      <w:bodyDiv w:val="1"/>
      <w:marLeft w:val="0"/>
      <w:marRight w:val="0"/>
      <w:marTop w:val="0"/>
      <w:marBottom w:val="0"/>
      <w:divBdr>
        <w:top w:val="none" w:sz="0" w:space="0" w:color="auto"/>
        <w:left w:val="none" w:sz="0" w:space="0" w:color="auto"/>
        <w:bottom w:val="none" w:sz="0" w:space="0" w:color="auto"/>
        <w:right w:val="none" w:sz="0" w:space="0" w:color="auto"/>
      </w:divBdr>
    </w:div>
    <w:div w:id="2026054371">
      <w:bodyDiv w:val="1"/>
      <w:marLeft w:val="0"/>
      <w:marRight w:val="0"/>
      <w:marTop w:val="0"/>
      <w:marBottom w:val="0"/>
      <w:divBdr>
        <w:top w:val="none" w:sz="0" w:space="0" w:color="auto"/>
        <w:left w:val="none" w:sz="0" w:space="0" w:color="auto"/>
        <w:bottom w:val="none" w:sz="0" w:space="0" w:color="auto"/>
        <w:right w:val="none" w:sz="0" w:space="0" w:color="auto"/>
      </w:divBdr>
    </w:div>
    <w:div w:id="2028214986">
      <w:bodyDiv w:val="1"/>
      <w:marLeft w:val="0"/>
      <w:marRight w:val="0"/>
      <w:marTop w:val="0"/>
      <w:marBottom w:val="0"/>
      <w:divBdr>
        <w:top w:val="none" w:sz="0" w:space="0" w:color="auto"/>
        <w:left w:val="none" w:sz="0" w:space="0" w:color="auto"/>
        <w:bottom w:val="none" w:sz="0" w:space="0" w:color="auto"/>
        <w:right w:val="none" w:sz="0" w:space="0" w:color="auto"/>
      </w:divBdr>
    </w:div>
    <w:div w:id="2037348681">
      <w:bodyDiv w:val="1"/>
      <w:marLeft w:val="0"/>
      <w:marRight w:val="0"/>
      <w:marTop w:val="0"/>
      <w:marBottom w:val="0"/>
      <w:divBdr>
        <w:top w:val="none" w:sz="0" w:space="0" w:color="auto"/>
        <w:left w:val="none" w:sz="0" w:space="0" w:color="auto"/>
        <w:bottom w:val="none" w:sz="0" w:space="0" w:color="auto"/>
        <w:right w:val="none" w:sz="0" w:space="0" w:color="auto"/>
      </w:divBdr>
    </w:div>
    <w:div w:id="2044860370">
      <w:bodyDiv w:val="1"/>
      <w:marLeft w:val="0"/>
      <w:marRight w:val="0"/>
      <w:marTop w:val="0"/>
      <w:marBottom w:val="0"/>
      <w:divBdr>
        <w:top w:val="none" w:sz="0" w:space="0" w:color="auto"/>
        <w:left w:val="none" w:sz="0" w:space="0" w:color="auto"/>
        <w:bottom w:val="none" w:sz="0" w:space="0" w:color="auto"/>
        <w:right w:val="none" w:sz="0" w:space="0" w:color="auto"/>
      </w:divBdr>
    </w:div>
    <w:div w:id="2061660185">
      <w:bodyDiv w:val="1"/>
      <w:marLeft w:val="0"/>
      <w:marRight w:val="0"/>
      <w:marTop w:val="0"/>
      <w:marBottom w:val="0"/>
      <w:divBdr>
        <w:top w:val="none" w:sz="0" w:space="0" w:color="auto"/>
        <w:left w:val="none" w:sz="0" w:space="0" w:color="auto"/>
        <w:bottom w:val="none" w:sz="0" w:space="0" w:color="auto"/>
        <w:right w:val="none" w:sz="0" w:space="0" w:color="auto"/>
      </w:divBdr>
    </w:div>
    <w:div w:id="2064137588">
      <w:bodyDiv w:val="1"/>
      <w:marLeft w:val="0"/>
      <w:marRight w:val="0"/>
      <w:marTop w:val="0"/>
      <w:marBottom w:val="0"/>
      <w:divBdr>
        <w:top w:val="none" w:sz="0" w:space="0" w:color="auto"/>
        <w:left w:val="none" w:sz="0" w:space="0" w:color="auto"/>
        <w:bottom w:val="none" w:sz="0" w:space="0" w:color="auto"/>
        <w:right w:val="none" w:sz="0" w:space="0" w:color="auto"/>
      </w:divBdr>
    </w:div>
    <w:div w:id="206853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access-capital-partners.com/index.htm" TargetMode="External"/><Relationship Id="rId21" Type="http://schemas.openxmlformats.org/officeDocument/2006/relationships/image" Target="media/image8.png"/><Relationship Id="rId42" Type="http://schemas.openxmlformats.org/officeDocument/2006/relationships/hyperlink" Target="https://croydon.pensiondetails.co.uk" TargetMode="External"/><Relationship Id="rId47" Type="http://schemas.openxmlformats.org/officeDocument/2006/relationships/image" Target="media/image23.png"/><Relationship Id="rId63" Type="http://schemas.openxmlformats.org/officeDocument/2006/relationships/image" Target="media/image39.emf"/><Relationship Id="rId68" Type="http://schemas.openxmlformats.org/officeDocument/2006/relationships/image" Target="media/image44.emf"/><Relationship Id="rId16" Type="http://schemas.openxmlformats.org/officeDocument/2006/relationships/image" Target="media/image4.jpeg"/><Relationship Id="rId11" Type="http://schemas.openxmlformats.org/officeDocument/2006/relationships/footnotes" Target="footnotes.xml"/><Relationship Id="rId24" Type="http://schemas.openxmlformats.org/officeDocument/2006/relationships/image" Target="media/image11.jpeg"/><Relationship Id="rId32" Type="http://schemas.openxmlformats.org/officeDocument/2006/relationships/image" Target="media/image18.png"/><Relationship Id="rId37" Type="http://schemas.openxmlformats.org/officeDocument/2006/relationships/hyperlink" Target="http://www.croydonpensionscheme.org/" TargetMode="External"/><Relationship Id="rId40" Type="http://schemas.openxmlformats.org/officeDocument/2006/relationships/hyperlink" Target="https://lbccloudadcroydongov.sharepoint.com/sites/srv-155/pi/AnnualReportAccounts/ANNUAL%20REPORT/2015-16/www.pru.co.uk/rz/localgov/" TargetMode="External"/><Relationship Id="rId45" Type="http://schemas.openxmlformats.org/officeDocument/2006/relationships/hyperlink" Target="http://www.croydonpensionscheme.org/about-us/forms-and-publications.aspx" TargetMode="External"/><Relationship Id="rId53" Type="http://schemas.openxmlformats.org/officeDocument/2006/relationships/image" Target="media/image29.emf"/><Relationship Id="rId58" Type="http://schemas.openxmlformats.org/officeDocument/2006/relationships/image" Target="media/image34.emf"/><Relationship Id="rId66" Type="http://schemas.openxmlformats.org/officeDocument/2006/relationships/image" Target="media/image42.emf"/><Relationship Id="rId74" Type="http://schemas.openxmlformats.org/officeDocument/2006/relationships/image" Target="media/image50.emf"/><Relationship Id="rId5" Type="http://schemas.openxmlformats.org/officeDocument/2006/relationships/customXml" Target="../customXml/item5.xml"/><Relationship Id="rId61" Type="http://schemas.openxmlformats.org/officeDocument/2006/relationships/image" Target="media/image37.emf"/><Relationship Id="rId19" Type="http://schemas.openxmlformats.org/officeDocument/2006/relationships/image" Target="media/image7.jpeg"/><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0.png"/><Relationship Id="rId43" Type="http://schemas.openxmlformats.org/officeDocument/2006/relationships/hyperlink" Target="http://www.audit-commission.gov.uk/fraud/nfi/pages/codeofdatamatchingpractice.aspx" TargetMode="External"/><Relationship Id="rId48" Type="http://schemas.openxmlformats.org/officeDocument/2006/relationships/image" Target="media/image24.emf"/><Relationship Id="rId56" Type="http://schemas.openxmlformats.org/officeDocument/2006/relationships/image" Target="media/image32.emf"/><Relationship Id="rId64" Type="http://schemas.openxmlformats.org/officeDocument/2006/relationships/image" Target="media/image40.emf"/><Relationship Id="rId69" Type="http://schemas.openxmlformats.org/officeDocument/2006/relationships/image" Target="media/image45.emf"/><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image" Target="media/image27.emf"/><Relationship Id="rId72" Type="http://schemas.openxmlformats.org/officeDocument/2006/relationships/image" Target="media/image48.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emf"/><Relationship Id="rId25" Type="http://schemas.openxmlformats.org/officeDocument/2006/relationships/image" Target="media/image12.png"/><Relationship Id="rId33" Type="http://schemas.openxmlformats.org/officeDocument/2006/relationships/image" Target="media/image19.jpeg"/><Relationship Id="rId38" Type="http://schemas.openxmlformats.org/officeDocument/2006/relationships/hyperlink" Target="http://www.lgps.org.uk" TargetMode="External"/><Relationship Id="rId46" Type="http://schemas.openxmlformats.org/officeDocument/2006/relationships/image" Target="media/image22.emf"/><Relationship Id="rId59" Type="http://schemas.openxmlformats.org/officeDocument/2006/relationships/image" Target="media/image35.emf"/><Relationship Id="rId67" Type="http://schemas.openxmlformats.org/officeDocument/2006/relationships/image" Target="media/image43.emf"/><Relationship Id="rId20" Type="http://schemas.openxmlformats.org/officeDocument/2006/relationships/hyperlink" Target="http://www.lgim.com/global/" TargetMode="External"/><Relationship Id="rId41" Type="http://schemas.openxmlformats.org/officeDocument/2006/relationships/hyperlink" Target="mailto:pensions@croydon.gov.uk" TargetMode="External"/><Relationship Id="rId54" Type="http://schemas.openxmlformats.org/officeDocument/2006/relationships/image" Target="media/image30.emf"/><Relationship Id="rId62" Type="http://schemas.openxmlformats.org/officeDocument/2006/relationships/image" Target="media/image38.emf"/><Relationship Id="rId70" Type="http://schemas.openxmlformats.org/officeDocument/2006/relationships/image" Target="media/image46.emf"/><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www.croydonpensionscheme.org/about-us/forms-and-publications.aspx" TargetMode="External"/><Relationship Id="rId23" Type="http://schemas.openxmlformats.org/officeDocument/2006/relationships/image" Target="media/image10.emf"/><Relationship Id="rId28" Type="http://schemas.openxmlformats.org/officeDocument/2006/relationships/image" Target="media/image14.png"/><Relationship Id="rId36" Type="http://schemas.openxmlformats.org/officeDocument/2006/relationships/image" Target="media/image21.emf"/><Relationship Id="rId49" Type="http://schemas.openxmlformats.org/officeDocument/2006/relationships/image" Target="media/image25.png"/><Relationship Id="rId57" Type="http://schemas.openxmlformats.org/officeDocument/2006/relationships/image" Target="media/image33.emf"/><Relationship Id="rId10" Type="http://schemas.openxmlformats.org/officeDocument/2006/relationships/webSettings" Target="webSettings.xml"/><Relationship Id="rId31" Type="http://schemas.openxmlformats.org/officeDocument/2006/relationships/image" Target="media/image17.jpeg"/><Relationship Id="rId44" Type="http://schemas.openxmlformats.org/officeDocument/2006/relationships/hyperlink" Target="http://www.lgpsregs.org/" TargetMode="External"/><Relationship Id="rId52" Type="http://schemas.openxmlformats.org/officeDocument/2006/relationships/image" Target="media/image28.emf"/><Relationship Id="rId60" Type="http://schemas.openxmlformats.org/officeDocument/2006/relationships/image" Target="media/image36.emf"/><Relationship Id="rId65" Type="http://schemas.openxmlformats.org/officeDocument/2006/relationships/image" Target="media/image41.emf"/><Relationship Id="rId73" Type="http://schemas.openxmlformats.org/officeDocument/2006/relationships/image" Target="media/image49.emf"/><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6.jpeg"/><Relationship Id="rId39" Type="http://schemas.openxmlformats.org/officeDocument/2006/relationships/hyperlink" Target="http://www.lgps2014.org" TargetMode="External"/><Relationship Id="rId34" Type="http://schemas.openxmlformats.org/officeDocument/2006/relationships/image" Target="cid:image001.jpg@01D0F5FD.527C6740" TargetMode="External"/><Relationship Id="rId50" Type="http://schemas.openxmlformats.org/officeDocument/2006/relationships/image" Target="media/image26.emf"/><Relationship Id="rId55" Type="http://schemas.openxmlformats.org/officeDocument/2006/relationships/image" Target="media/image31.emf"/><Relationship Id="rId76"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image" Target="media/image47.emf"/><Relationship Id="rId2" Type="http://schemas.openxmlformats.org/officeDocument/2006/relationships/customXml" Target="../customXml/item2.xml"/><Relationship Id="rId29" Type="http://schemas.openxmlformats.org/officeDocument/2006/relationships/image" Target="media/image1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overnance Document" ma:contentTypeID="0x010100F14996D76A87D8448F62AAAFA4B8EB8700780B7DF2A260EA429E9F2EBBA3254328" ma:contentTypeVersion="59" ma:contentTypeDescription="" ma:contentTypeScope="" ma:versionID="d7cb06459fa4d9cd213b4d53384ca10e">
  <xsd:schema xmlns:xsd="http://www.w3.org/2001/XMLSchema" xmlns:xs="http://www.w3.org/2001/XMLSchema" xmlns:p="http://schemas.microsoft.com/office/2006/metadata/properties" xmlns:ns2="f2b78acb-a125-42ee-931d-35b42eaca4cf" targetNamespace="http://schemas.microsoft.com/office/2006/metadata/properties" ma:root="true" ma:fieldsID="3193ad0c4ca1537d56ac09687710b04c" ns2:_="">
    <xsd:import namespace="f2b78acb-a125-42ee-931d-35b42eaca4cf"/>
    <xsd:element name="properties">
      <xsd:complexType>
        <xsd:sequence>
          <xsd:element name="documentManagement">
            <xsd:complexType>
              <xsd:all>
                <xsd:element ref="ns2:DocumentDescription" minOccurs="0"/>
                <xsd:element ref="ns2:DocumentAuthor"/>
                <xsd:element ref="ns2:ProtectiveClassification"/>
                <xsd:element ref="ns2:TaxCatchAll" minOccurs="0"/>
                <xsd:element ref="ns2:TaxCatchAllLabel" minOccurs="0"/>
                <xsd:element ref="ns2:febcb389c47c4530afe6acfa103de16c" minOccurs="0"/>
                <xsd:element ref="ns2:l1c2f45cb913413195fefa0ed1a24d84"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ma:readOnly="false">
      <xsd:simpleType>
        <xsd:restriction base="dms:Note">
          <xsd:maxLength value="255"/>
        </xsd:restriction>
      </xsd:simpleType>
    </xsd:element>
    <xsd:element name="DocumentAuthor" ma:index="3" ma:displayName="Primary Contact" ma:list="UserInfo" ma:SearchPeopleOnly="false" ma:SharePointGroup="0" ma:internalName="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rotectiveClassification" ma:index="4"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TaxCatchAll" ma:index="10" nillable="true" ma:displayName="Taxonomy Catch All Column" ma:hidden="true" ma:list="{bbfe5d23-152f-45e1-9495-e1c8333176d3}" ma:internalName="TaxCatchAll" ma:readOnly="false" ma:showField="CatchAllData" ma:web="eb7634f3-7726-4e91-8c03-88be321c4c7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bfe5d23-152f-45e1-9495-e1c8333176d3}" ma:internalName="TaxCatchAllLabel" ma:readOnly="false" ma:showField="CatchAllDataLabel" ma:web="eb7634f3-7726-4e91-8c03-88be321c4c74">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ma:taxonomy="true" ma:internalName="febcb389c47c4530afe6acfa103de16c" ma:taxonomyFieldName="OrganisationalUnit" ma:displayName="Organisational Unit" ma:readOnly="false" ma:fieldId="{febcb389-c47c-4530-afe6-acfa103de16c}" ma:sspId="c265c3e7-f7ae-4ea0-b3f5-7c0024770d98" ma:termSetId="a6fd85dd-b79d-451e-9d7f-ef2ed94600ac" ma:anchorId="00000000-0000-0000-0000-000000000000" ma:open="false" ma:isKeyword="false">
      <xsd:complexType>
        <xsd:sequence>
          <xsd:element ref="pc:Terms" minOccurs="0" maxOccurs="1"/>
        </xsd:sequence>
      </xsd:complexType>
    </xsd:element>
    <xsd:element name="l1c2f45cb913413195fefa0ed1a24d84" ma:index="14" nillable="true" ma:taxonomy="true" ma:internalName="l1c2f45cb913413195fefa0ed1a24d84" ma:taxonomyFieldName="Activity" ma:displayName="Activity" ma:readOnly="false"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09b920bb-4f15-4fae-9738-82eeb8e0e1a0" ContentTypeId="0x010100F14996D76A87D8448F62AAAFA4B8EB87"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f2b78acb-a125-42ee-931d-35b42eaca4cf">
      <Value>481</Value>
    </TaxCatchAll>
    <DocumentAuthor xmlns="f2b78acb-a125-42ee-931d-35b42eaca4cf">
      <UserInfo>
        <DisplayName/>
        <AccountId>19</AccountId>
        <AccountType/>
      </UserInfo>
    </DocumentAuthor>
    <febcb389c47c4530afe6acfa103de16c xmlns="f2b78acb-a125-42ee-931d-35b42eaca4cf">
      <Terms xmlns="http://schemas.microsoft.com/office/infopath/2007/PartnerControls">
        <TermInfo xmlns="http://schemas.microsoft.com/office/infopath/2007/PartnerControls">
          <TermName xmlns="http://schemas.microsoft.com/office/infopath/2007/PartnerControls">Pension and Treasury</TermName>
          <TermId xmlns="http://schemas.microsoft.com/office/infopath/2007/PartnerControls">dce126e4-a458-4cbf-b28e-127a49ed162a</TermId>
        </TermInfo>
      </Terms>
    </febcb389c47c4530afe6acfa103de16c>
    <TaxKeywordTaxHTField xmlns="f2b78acb-a125-42ee-931d-35b42eaca4cf">
      <Terms xmlns="http://schemas.microsoft.com/office/infopath/2007/PartnerControls"/>
    </TaxKeywordTaxHTField>
    <TaxCatchAllLabel xmlns="f2b78acb-a125-42ee-931d-35b42eaca4cf"/>
    <ProtectiveClassification xmlns="f2b78acb-a125-42ee-931d-35b42eaca4cf">NOT CLASSIFIED</ProtectiveClassification>
    <DocumentDescription xmlns="f2b78acb-a125-42ee-931d-35b42eaca4cf" xsi:nil="true"/>
    <l1c2f45cb913413195fefa0ed1a24d84 xmlns="f2b78acb-a125-42ee-931d-35b42eaca4cf">
      <Terms xmlns="http://schemas.microsoft.com/office/infopath/2007/PartnerControls"/>
    </l1c2f45cb913413195fefa0ed1a24d84>
  </documentManagement>
</p:properties>
</file>

<file path=customXml/itemProps1.xml><?xml version="1.0" encoding="utf-8"?>
<ds:datastoreItem xmlns:ds="http://schemas.openxmlformats.org/officeDocument/2006/customXml" ds:itemID="{4A103966-3DA3-4526-BA5A-EFB2E8E40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C7589-8E13-4970-8B81-E74B4632A374}">
  <ds:schemaRefs>
    <ds:schemaRef ds:uri="http://schemas.microsoft.com/office/2006/metadata/longProperties"/>
  </ds:schemaRefs>
</ds:datastoreItem>
</file>

<file path=customXml/itemProps3.xml><?xml version="1.0" encoding="utf-8"?>
<ds:datastoreItem xmlns:ds="http://schemas.openxmlformats.org/officeDocument/2006/customXml" ds:itemID="{2F6A0890-F7CE-4BBD-81DE-464499990A8A}">
  <ds:schemaRefs>
    <ds:schemaRef ds:uri="Microsoft.SharePoint.Taxonomy.ContentTypeSync"/>
  </ds:schemaRefs>
</ds:datastoreItem>
</file>

<file path=customXml/itemProps4.xml><?xml version="1.0" encoding="utf-8"?>
<ds:datastoreItem xmlns:ds="http://schemas.openxmlformats.org/officeDocument/2006/customXml" ds:itemID="{C45640CE-4D5A-4E66-A6EA-B8A2F0CC049B}">
  <ds:schemaRefs>
    <ds:schemaRef ds:uri="http://schemas.microsoft.com/sharepoint/v3/contenttype/forms"/>
  </ds:schemaRefs>
</ds:datastoreItem>
</file>

<file path=customXml/itemProps5.xml><?xml version="1.0" encoding="utf-8"?>
<ds:datastoreItem xmlns:ds="http://schemas.openxmlformats.org/officeDocument/2006/customXml" ds:itemID="{C05F2CE8-4255-4BEE-B18C-D4CFB52F4D52}">
  <ds:schemaRefs>
    <ds:schemaRef ds:uri="http://schemas.openxmlformats.org/officeDocument/2006/bibliography"/>
  </ds:schemaRefs>
</ds:datastoreItem>
</file>

<file path=customXml/itemProps6.xml><?xml version="1.0" encoding="utf-8"?>
<ds:datastoreItem xmlns:ds="http://schemas.openxmlformats.org/officeDocument/2006/customXml" ds:itemID="{B09875A7-B67E-4125-9C4B-B59968AAC88D}">
  <ds:schemaRefs>
    <ds:schemaRef ds:uri="http://schemas.microsoft.com/office/2006/metadata/properties"/>
    <ds:schemaRef ds:uri="http://schemas.microsoft.com/office/infopath/2007/PartnerControls"/>
    <ds:schemaRef ds:uri="f2b78acb-a125-42ee-931d-35b42eaca4c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Pages>
  <Words>5780</Words>
  <Characters>32951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Pension Scheme Annual Report 2012-13</vt:lpstr>
    </vt:vector>
  </TitlesOfParts>
  <Company>CapGemini</Company>
  <LinksUpToDate>false</LinksUpToDate>
  <CharactersWithSpaces>38654</CharactersWithSpaces>
  <SharedDoc>false</SharedDoc>
  <HLinks>
    <vt:vector size="342" baseType="variant">
      <vt:variant>
        <vt:i4>4325385</vt:i4>
      </vt:variant>
      <vt:variant>
        <vt:i4>297</vt:i4>
      </vt:variant>
      <vt:variant>
        <vt:i4>0</vt:i4>
      </vt:variant>
      <vt:variant>
        <vt:i4>5</vt:i4>
      </vt:variant>
      <vt:variant>
        <vt:lpwstr>http://www.croydonpensionscheme.org/about-us/forms-and-publications.aspx</vt:lpwstr>
      </vt:variant>
      <vt:variant>
        <vt:lpwstr/>
      </vt:variant>
      <vt:variant>
        <vt:i4>5308506</vt:i4>
      </vt:variant>
      <vt:variant>
        <vt:i4>294</vt:i4>
      </vt:variant>
      <vt:variant>
        <vt:i4>0</vt:i4>
      </vt:variant>
      <vt:variant>
        <vt:i4>5</vt:i4>
      </vt:variant>
      <vt:variant>
        <vt:lpwstr>http://www.lgpsregs.org/</vt:lpwstr>
      </vt:variant>
      <vt:variant>
        <vt:lpwstr/>
      </vt:variant>
      <vt:variant>
        <vt:i4>6357114</vt:i4>
      </vt:variant>
      <vt:variant>
        <vt:i4>291</vt:i4>
      </vt:variant>
      <vt:variant>
        <vt:i4>0</vt:i4>
      </vt:variant>
      <vt:variant>
        <vt:i4>5</vt:i4>
      </vt:variant>
      <vt:variant>
        <vt:lpwstr>http://www.audit-commission.gov.uk/fraud/nfi/pages/codeofdatamatchingpractice.aspx</vt:lpwstr>
      </vt:variant>
      <vt:variant>
        <vt:lpwstr/>
      </vt:variant>
      <vt:variant>
        <vt:i4>917507</vt:i4>
      </vt:variant>
      <vt:variant>
        <vt:i4>288</vt:i4>
      </vt:variant>
      <vt:variant>
        <vt:i4>0</vt:i4>
      </vt:variant>
      <vt:variant>
        <vt:i4>5</vt:i4>
      </vt:variant>
      <vt:variant>
        <vt:lpwstr>https://croydon.pensiondetails.co.uk/</vt:lpwstr>
      </vt:variant>
      <vt:variant>
        <vt:lpwstr/>
      </vt:variant>
      <vt:variant>
        <vt:i4>5963810</vt:i4>
      </vt:variant>
      <vt:variant>
        <vt:i4>285</vt:i4>
      </vt:variant>
      <vt:variant>
        <vt:i4>0</vt:i4>
      </vt:variant>
      <vt:variant>
        <vt:i4>5</vt:i4>
      </vt:variant>
      <vt:variant>
        <vt:lpwstr>mailto:pensions@croydon.gov.uk</vt:lpwstr>
      </vt:variant>
      <vt:variant>
        <vt:lpwstr/>
      </vt:variant>
      <vt:variant>
        <vt:i4>6881377</vt:i4>
      </vt:variant>
      <vt:variant>
        <vt:i4>282</vt:i4>
      </vt:variant>
      <vt:variant>
        <vt:i4>0</vt:i4>
      </vt:variant>
      <vt:variant>
        <vt:i4>65541</vt:i4>
      </vt:variant>
      <vt:variant>
        <vt:lpwstr>www.pru.co.uk/rz/localgov</vt:lpwstr>
      </vt:variant>
      <vt:variant>
        <vt:lpwstr/>
      </vt:variant>
      <vt:variant>
        <vt:i4>4653128</vt:i4>
      </vt:variant>
      <vt:variant>
        <vt:i4>279</vt:i4>
      </vt:variant>
      <vt:variant>
        <vt:i4>0</vt:i4>
      </vt:variant>
      <vt:variant>
        <vt:i4>5</vt:i4>
      </vt:variant>
      <vt:variant>
        <vt:lpwstr>http://www.lgps2014.org/</vt:lpwstr>
      </vt:variant>
      <vt:variant>
        <vt:lpwstr/>
      </vt:variant>
      <vt:variant>
        <vt:i4>3014713</vt:i4>
      </vt:variant>
      <vt:variant>
        <vt:i4>276</vt:i4>
      </vt:variant>
      <vt:variant>
        <vt:i4>0</vt:i4>
      </vt:variant>
      <vt:variant>
        <vt:i4>5</vt:i4>
      </vt:variant>
      <vt:variant>
        <vt:lpwstr>http://www.lgps.org.uk/</vt:lpwstr>
      </vt:variant>
      <vt:variant>
        <vt:lpwstr/>
      </vt:variant>
      <vt:variant>
        <vt:i4>5308486</vt:i4>
      </vt:variant>
      <vt:variant>
        <vt:i4>273</vt:i4>
      </vt:variant>
      <vt:variant>
        <vt:i4>0</vt:i4>
      </vt:variant>
      <vt:variant>
        <vt:i4>5</vt:i4>
      </vt:variant>
      <vt:variant>
        <vt:lpwstr>http://www.croydonpensionscheme.org/</vt:lpwstr>
      </vt:variant>
      <vt:variant>
        <vt:lpwstr/>
      </vt:variant>
      <vt:variant>
        <vt:i4>5111823</vt:i4>
      </vt:variant>
      <vt:variant>
        <vt:i4>267</vt:i4>
      </vt:variant>
      <vt:variant>
        <vt:i4>0</vt:i4>
      </vt:variant>
      <vt:variant>
        <vt:i4>5</vt:i4>
      </vt:variant>
      <vt:variant>
        <vt:lpwstr>http://www.access-capital-partners.com/index.htm</vt:lpwstr>
      </vt:variant>
      <vt:variant>
        <vt:lpwstr/>
      </vt:variant>
      <vt:variant>
        <vt:i4>4325385</vt:i4>
      </vt:variant>
      <vt:variant>
        <vt:i4>261</vt:i4>
      </vt:variant>
      <vt:variant>
        <vt:i4>0</vt:i4>
      </vt:variant>
      <vt:variant>
        <vt:i4>5</vt:i4>
      </vt:variant>
      <vt:variant>
        <vt:lpwstr>http://www.croydonpensionscheme.org/about-us/forms-and-publications.aspx</vt:lpwstr>
      </vt:variant>
      <vt:variant>
        <vt:lpwstr/>
      </vt:variant>
      <vt:variant>
        <vt:i4>1769520</vt:i4>
      </vt:variant>
      <vt:variant>
        <vt:i4>254</vt:i4>
      </vt:variant>
      <vt:variant>
        <vt:i4>0</vt:i4>
      </vt:variant>
      <vt:variant>
        <vt:i4>5</vt:i4>
      </vt:variant>
      <vt:variant>
        <vt:lpwstr/>
      </vt:variant>
      <vt:variant>
        <vt:lpwstr>_Toc431379259</vt:lpwstr>
      </vt:variant>
      <vt:variant>
        <vt:i4>1769520</vt:i4>
      </vt:variant>
      <vt:variant>
        <vt:i4>248</vt:i4>
      </vt:variant>
      <vt:variant>
        <vt:i4>0</vt:i4>
      </vt:variant>
      <vt:variant>
        <vt:i4>5</vt:i4>
      </vt:variant>
      <vt:variant>
        <vt:lpwstr/>
      </vt:variant>
      <vt:variant>
        <vt:lpwstr>_Toc431379258</vt:lpwstr>
      </vt:variant>
      <vt:variant>
        <vt:i4>1769520</vt:i4>
      </vt:variant>
      <vt:variant>
        <vt:i4>242</vt:i4>
      </vt:variant>
      <vt:variant>
        <vt:i4>0</vt:i4>
      </vt:variant>
      <vt:variant>
        <vt:i4>5</vt:i4>
      </vt:variant>
      <vt:variant>
        <vt:lpwstr/>
      </vt:variant>
      <vt:variant>
        <vt:lpwstr>_Toc431379256</vt:lpwstr>
      </vt:variant>
      <vt:variant>
        <vt:i4>1769520</vt:i4>
      </vt:variant>
      <vt:variant>
        <vt:i4>236</vt:i4>
      </vt:variant>
      <vt:variant>
        <vt:i4>0</vt:i4>
      </vt:variant>
      <vt:variant>
        <vt:i4>5</vt:i4>
      </vt:variant>
      <vt:variant>
        <vt:lpwstr/>
      </vt:variant>
      <vt:variant>
        <vt:lpwstr>_Toc431379255</vt:lpwstr>
      </vt:variant>
      <vt:variant>
        <vt:i4>1769520</vt:i4>
      </vt:variant>
      <vt:variant>
        <vt:i4>230</vt:i4>
      </vt:variant>
      <vt:variant>
        <vt:i4>0</vt:i4>
      </vt:variant>
      <vt:variant>
        <vt:i4>5</vt:i4>
      </vt:variant>
      <vt:variant>
        <vt:lpwstr/>
      </vt:variant>
      <vt:variant>
        <vt:lpwstr>_Toc431379254</vt:lpwstr>
      </vt:variant>
      <vt:variant>
        <vt:i4>1769520</vt:i4>
      </vt:variant>
      <vt:variant>
        <vt:i4>224</vt:i4>
      </vt:variant>
      <vt:variant>
        <vt:i4>0</vt:i4>
      </vt:variant>
      <vt:variant>
        <vt:i4>5</vt:i4>
      </vt:variant>
      <vt:variant>
        <vt:lpwstr/>
      </vt:variant>
      <vt:variant>
        <vt:lpwstr>_Toc431379253</vt:lpwstr>
      </vt:variant>
      <vt:variant>
        <vt:i4>1769520</vt:i4>
      </vt:variant>
      <vt:variant>
        <vt:i4>218</vt:i4>
      </vt:variant>
      <vt:variant>
        <vt:i4>0</vt:i4>
      </vt:variant>
      <vt:variant>
        <vt:i4>5</vt:i4>
      </vt:variant>
      <vt:variant>
        <vt:lpwstr/>
      </vt:variant>
      <vt:variant>
        <vt:lpwstr>_Toc431379252</vt:lpwstr>
      </vt:variant>
      <vt:variant>
        <vt:i4>1769520</vt:i4>
      </vt:variant>
      <vt:variant>
        <vt:i4>212</vt:i4>
      </vt:variant>
      <vt:variant>
        <vt:i4>0</vt:i4>
      </vt:variant>
      <vt:variant>
        <vt:i4>5</vt:i4>
      </vt:variant>
      <vt:variant>
        <vt:lpwstr/>
      </vt:variant>
      <vt:variant>
        <vt:lpwstr>_Toc431379251</vt:lpwstr>
      </vt:variant>
      <vt:variant>
        <vt:i4>1769520</vt:i4>
      </vt:variant>
      <vt:variant>
        <vt:i4>206</vt:i4>
      </vt:variant>
      <vt:variant>
        <vt:i4>0</vt:i4>
      </vt:variant>
      <vt:variant>
        <vt:i4>5</vt:i4>
      </vt:variant>
      <vt:variant>
        <vt:lpwstr/>
      </vt:variant>
      <vt:variant>
        <vt:lpwstr>_Toc431379250</vt:lpwstr>
      </vt:variant>
      <vt:variant>
        <vt:i4>1703984</vt:i4>
      </vt:variant>
      <vt:variant>
        <vt:i4>200</vt:i4>
      </vt:variant>
      <vt:variant>
        <vt:i4>0</vt:i4>
      </vt:variant>
      <vt:variant>
        <vt:i4>5</vt:i4>
      </vt:variant>
      <vt:variant>
        <vt:lpwstr/>
      </vt:variant>
      <vt:variant>
        <vt:lpwstr>_Toc431379249</vt:lpwstr>
      </vt:variant>
      <vt:variant>
        <vt:i4>1703984</vt:i4>
      </vt:variant>
      <vt:variant>
        <vt:i4>194</vt:i4>
      </vt:variant>
      <vt:variant>
        <vt:i4>0</vt:i4>
      </vt:variant>
      <vt:variant>
        <vt:i4>5</vt:i4>
      </vt:variant>
      <vt:variant>
        <vt:lpwstr/>
      </vt:variant>
      <vt:variant>
        <vt:lpwstr>_Toc431379248</vt:lpwstr>
      </vt:variant>
      <vt:variant>
        <vt:i4>1703984</vt:i4>
      </vt:variant>
      <vt:variant>
        <vt:i4>188</vt:i4>
      </vt:variant>
      <vt:variant>
        <vt:i4>0</vt:i4>
      </vt:variant>
      <vt:variant>
        <vt:i4>5</vt:i4>
      </vt:variant>
      <vt:variant>
        <vt:lpwstr/>
      </vt:variant>
      <vt:variant>
        <vt:lpwstr>_Toc431379247</vt:lpwstr>
      </vt:variant>
      <vt:variant>
        <vt:i4>1703984</vt:i4>
      </vt:variant>
      <vt:variant>
        <vt:i4>182</vt:i4>
      </vt:variant>
      <vt:variant>
        <vt:i4>0</vt:i4>
      </vt:variant>
      <vt:variant>
        <vt:i4>5</vt:i4>
      </vt:variant>
      <vt:variant>
        <vt:lpwstr/>
      </vt:variant>
      <vt:variant>
        <vt:lpwstr>_Toc431379246</vt:lpwstr>
      </vt:variant>
      <vt:variant>
        <vt:i4>1703984</vt:i4>
      </vt:variant>
      <vt:variant>
        <vt:i4>176</vt:i4>
      </vt:variant>
      <vt:variant>
        <vt:i4>0</vt:i4>
      </vt:variant>
      <vt:variant>
        <vt:i4>5</vt:i4>
      </vt:variant>
      <vt:variant>
        <vt:lpwstr/>
      </vt:variant>
      <vt:variant>
        <vt:lpwstr>_Toc431379245</vt:lpwstr>
      </vt:variant>
      <vt:variant>
        <vt:i4>1703984</vt:i4>
      </vt:variant>
      <vt:variant>
        <vt:i4>170</vt:i4>
      </vt:variant>
      <vt:variant>
        <vt:i4>0</vt:i4>
      </vt:variant>
      <vt:variant>
        <vt:i4>5</vt:i4>
      </vt:variant>
      <vt:variant>
        <vt:lpwstr/>
      </vt:variant>
      <vt:variant>
        <vt:lpwstr>_Toc431379244</vt:lpwstr>
      </vt:variant>
      <vt:variant>
        <vt:i4>1703984</vt:i4>
      </vt:variant>
      <vt:variant>
        <vt:i4>164</vt:i4>
      </vt:variant>
      <vt:variant>
        <vt:i4>0</vt:i4>
      </vt:variant>
      <vt:variant>
        <vt:i4>5</vt:i4>
      </vt:variant>
      <vt:variant>
        <vt:lpwstr/>
      </vt:variant>
      <vt:variant>
        <vt:lpwstr>_Toc431379243</vt:lpwstr>
      </vt:variant>
      <vt:variant>
        <vt:i4>1703984</vt:i4>
      </vt:variant>
      <vt:variant>
        <vt:i4>158</vt:i4>
      </vt:variant>
      <vt:variant>
        <vt:i4>0</vt:i4>
      </vt:variant>
      <vt:variant>
        <vt:i4>5</vt:i4>
      </vt:variant>
      <vt:variant>
        <vt:lpwstr/>
      </vt:variant>
      <vt:variant>
        <vt:lpwstr>_Toc431379242</vt:lpwstr>
      </vt:variant>
      <vt:variant>
        <vt:i4>1703984</vt:i4>
      </vt:variant>
      <vt:variant>
        <vt:i4>152</vt:i4>
      </vt:variant>
      <vt:variant>
        <vt:i4>0</vt:i4>
      </vt:variant>
      <vt:variant>
        <vt:i4>5</vt:i4>
      </vt:variant>
      <vt:variant>
        <vt:lpwstr/>
      </vt:variant>
      <vt:variant>
        <vt:lpwstr>_Toc431379241</vt:lpwstr>
      </vt:variant>
      <vt:variant>
        <vt:i4>1703984</vt:i4>
      </vt:variant>
      <vt:variant>
        <vt:i4>146</vt:i4>
      </vt:variant>
      <vt:variant>
        <vt:i4>0</vt:i4>
      </vt:variant>
      <vt:variant>
        <vt:i4>5</vt:i4>
      </vt:variant>
      <vt:variant>
        <vt:lpwstr/>
      </vt:variant>
      <vt:variant>
        <vt:lpwstr>_Toc431379240</vt:lpwstr>
      </vt:variant>
      <vt:variant>
        <vt:i4>1900592</vt:i4>
      </vt:variant>
      <vt:variant>
        <vt:i4>140</vt:i4>
      </vt:variant>
      <vt:variant>
        <vt:i4>0</vt:i4>
      </vt:variant>
      <vt:variant>
        <vt:i4>5</vt:i4>
      </vt:variant>
      <vt:variant>
        <vt:lpwstr/>
      </vt:variant>
      <vt:variant>
        <vt:lpwstr>_Toc431379239</vt:lpwstr>
      </vt:variant>
      <vt:variant>
        <vt:i4>1900592</vt:i4>
      </vt:variant>
      <vt:variant>
        <vt:i4>134</vt:i4>
      </vt:variant>
      <vt:variant>
        <vt:i4>0</vt:i4>
      </vt:variant>
      <vt:variant>
        <vt:i4>5</vt:i4>
      </vt:variant>
      <vt:variant>
        <vt:lpwstr/>
      </vt:variant>
      <vt:variant>
        <vt:lpwstr>_Toc431379238</vt:lpwstr>
      </vt:variant>
      <vt:variant>
        <vt:i4>1900592</vt:i4>
      </vt:variant>
      <vt:variant>
        <vt:i4>128</vt:i4>
      </vt:variant>
      <vt:variant>
        <vt:i4>0</vt:i4>
      </vt:variant>
      <vt:variant>
        <vt:i4>5</vt:i4>
      </vt:variant>
      <vt:variant>
        <vt:lpwstr/>
      </vt:variant>
      <vt:variant>
        <vt:lpwstr>_Toc431379237</vt:lpwstr>
      </vt:variant>
      <vt:variant>
        <vt:i4>1900592</vt:i4>
      </vt:variant>
      <vt:variant>
        <vt:i4>122</vt:i4>
      </vt:variant>
      <vt:variant>
        <vt:i4>0</vt:i4>
      </vt:variant>
      <vt:variant>
        <vt:i4>5</vt:i4>
      </vt:variant>
      <vt:variant>
        <vt:lpwstr/>
      </vt:variant>
      <vt:variant>
        <vt:lpwstr>_Toc431379236</vt:lpwstr>
      </vt:variant>
      <vt:variant>
        <vt:i4>1900592</vt:i4>
      </vt:variant>
      <vt:variant>
        <vt:i4>116</vt:i4>
      </vt:variant>
      <vt:variant>
        <vt:i4>0</vt:i4>
      </vt:variant>
      <vt:variant>
        <vt:i4>5</vt:i4>
      </vt:variant>
      <vt:variant>
        <vt:lpwstr/>
      </vt:variant>
      <vt:variant>
        <vt:lpwstr>_Toc431379235</vt:lpwstr>
      </vt:variant>
      <vt:variant>
        <vt:i4>1900592</vt:i4>
      </vt:variant>
      <vt:variant>
        <vt:i4>110</vt:i4>
      </vt:variant>
      <vt:variant>
        <vt:i4>0</vt:i4>
      </vt:variant>
      <vt:variant>
        <vt:i4>5</vt:i4>
      </vt:variant>
      <vt:variant>
        <vt:lpwstr/>
      </vt:variant>
      <vt:variant>
        <vt:lpwstr>_Toc431379234</vt:lpwstr>
      </vt:variant>
      <vt:variant>
        <vt:i4>1900592</vt:i4>
      </vt:variant>
      <vt:variant>
        <vt:i4>104</vt:i4>
      </vt:variant>
      <vt:variant>
        <vt:i4>0</vt:i4>
      </vt:variant>
      <vt:variant>
        <vt:i4>5</vt:i4>
      </vt:variant>
      <vt:variant>
        <vt:lpwstr/>
      </vt:variant>
      <vt:variant>
        <vt:lpwstr>_Toc431379233</vt:lpwstr>
      </vt:variant>
      <vt:variant>
        <vt:i4>1900592</vt:i4>
      </vt:variant>
      <vt:variant>
        <vt:i4>98</vt:i4>
      </vt:variant>
      <vt:variant>
        <vt:i4>0</vt:i4>
      </vt:variant>
      <vt:variant>
        <vt:i4>5</vt:i4>
      </vt:variant>
      <vt:variant>
        <vt:lpwstr/>
      </vt:variant>
      <vt:variant>
        <vt:lpwstr>_Toc431379232</vt:lpwstr>
      </vt:variant>
      <vt:variant>
        <vt:i4>1900592</vt:i4>
      </vt:variant>
      <vt:variant>
        <vt:i4>92</vt:i4>
      </vt:variant>
      <vt:variant>
        <vt:i4>0</vt:i4>
      </vt:variant>
      <vt:variant>
        <vt:i4>5</vt:i4>
      </vt:variant>
      <vt:variant>
        <vt:lpwstr/>
      </vt:variant>
      <vt:variant>
        <vt:lpwstr>_Toc431379231</vt:lpwstr>
      </vt:variant>
      <vt:variant>
        <vt:i4>1900592</vt:i4>
      </vt:variant>
      <vt:variant>
        <vt:i4>86</vt:i4>
      </vt:variant>
      <vt:variant>
        <vt:i4>0</vt:i4>
      </vt:variant>
      <vt:variant>
        <vt:i4>5</vt:i4>
      </vt:variant>
      <vt:variant>
        <vt:lpwstr/>
      </vt:variant>
      <vt:variant>
        <vt:lpwstr>_Toc431379230</vt:lpwstr>
      </vt:variant>
      <vt:variant>
        <vt:i4>1835056</vt:i4>
      </vt:variant>
      <vt:variant>
        <vt:i4>80</vt:i4>
      </vt:variant>
      <vt:variant>
        <vt:i4>0</vt:i4>
      </vt:variant>
      <vt:variant>
        <vt:i4>5</vt:i4>
      </vt:variant>
      <vt:variant>
        <vt:lpwstr/>
      </vt:variant>
      <vt:variant>
        <vt:lpwstr>_Toc431379229</vt:lpwstr>
      </vt:variant>
      <vt:variant>
        <vt:i4>1835056</vt:i4>
      </vt:variant>
      <vt:variant>
        <vt:i4>74</vt:i4>
      </vt:variant>
      <vt:variant>
        <vt:i4>0</vt:i4>
      </vt:variant>
      <vt:variant>
        <vt:i4>5</vt:i4>
      </vt:variant>
      <vt:variant>
        <vt:lpwstr/>
      </vt:variant>
      <vt:variant>
        <vt:lpwstr>_Toc431379228</vt:lpwstr>
      </vt:variant>
      <vt:variant>
        <vt:i4>1835056</vt:i4>
      </vt:variant>
      <vt:variant>
        <vt:i4>68</vt:i4>
      </vt:variant>
      <vt:variant>
        <vt:i4>0</vt:i4>
      </vt:variant>
      <vt:variant>
        <vt:i4>5</vt:i4>
      </vt:variant>
      <vt:variant>
        <vt:lpwstr/>
      </vt:variant>
      <vt:variant>
        <vt:lpwstr>_Toc431379227</vt:lpwstr>
      </vt:variant>
      <vt:variant>
        <vt:i4>1835056</vt:i4>
      </vt:variant>
      <vt:variant>
        <vt:i4>62</vt:i4>
      </vt:variant>
      <vt:variant>
        <vt:i4>0</vt:i4>
      </vt:variant>
      <vt:variant>
        <vt:i4>5</vt:i4>
      </vt:variant>
      <vt:variant>
        <vt:lpwstr/>
      </vt:variant>
      <vt:variant>
        <vt:lpwstr>_Toc431379226</vt:lpwstr>
      </vt:variant>
      <vt:variant>
        <vt:i4>1835056</vt:i4>
      </vt:variant>
      <vt:variant>
        <vt:i4>56</vt:i4>
      </vt:variant>
      <vt:variant>
        <vt:i4>0</vt:i4>
      </vt:variant>
      <vt:variant>
        <vt:i4>5</vt:i4>
      </vt:variant>
      <vt:variant>
        <vt:lpwstr/>
      </vt:variant>
      <vt:variant>
        <vt:lpwstr>_Toc431379225</vt:lpwstr>
      </vt:variant>
      <vt:variant>
        <vt:i4>1835056</vt:i4>
      </vt:variant>
      <vt:variant>
        <vt:i4>50</vt:i4>
      </vt:variant>
      <vt:variant>
        <vt:i4>0</vt:i4>
      </vt:variant>
      <vt:variant>
        <vt:i4>5</vt:i4>
      </vt:variant>
      <vt:variant>
        <vt:lpwstr/>
      </vt:variant>
      <vt:variant>
        <vt:lpwstr>_Toc431379224</vt:lpwstr>
      </vt:variant>
      <vt:variant>
        <vt:i4>1835056</vt:i4>
      </vt:variant>
      <vt:variant>
        <vt:i4>44</vt:i4>
      </vt:variant>
      <vt:variant>
        <vt:i4>0</vt:i4>
      </vt:variant>
      <vt:variant>
        <vt:i4>5</vt:i4>
      </vt:variant>
      <vt:variant>
        <vt:lpwstr/>
      </vt:variant>
      <vt:variant>
        <vt:lpwstr>_Toc431379223</vt:lpwstr>
      </vt:variant>
      <vt:variant>
        <vt:i4>1835056</vt:i4>
      </vt:variant>
      <vt:variant>
        <vt:i4>38</vt:i4>
      </vt:variant>
      <vt:variant>
        <vt:i4>0</vt:i4>
      </vt:variant>
      <vt:variant>
        <vt:i4>5</vt:i4>
      </vt:variant>
      <vt:variant>
        <vt:lpwstr/>
      </vt:variant>
      <vt:variant>
        <vt:lpwstr>_Toc431379222</vt:lpwstr>
      </vt:variant>
      <vt:variant>
        <vt:i4>1835056</vt:i4>
      </vt:variant>
      <vt:variant>
        <vt:i4>32</vt:i4>
      </vt:variant>
      <vt:variant>
        <vt:i4>0</vt:i4>
      </vt:variant>
      <vt:variant>
        <vt:i4>5</vt:i4>
      </vt:variant>
      <vt:variant>
        <vt:lpwstr/>
      </vt:variant>
      <vt:variant>
        <vt:lpwstr>_Toc431379221</vt:lpwstr>
      </vt:variant>
      <vt:variant>
        <vt:i4>1835056</vt:i4>
      </vt:variant>
      <vt:variant>
        <vt:i4>26</vt:i4>
      </vt:variant>
      <vt:variant>
        <vt:i4>0</vt:i4>
      </vt:variant>
      <vt:variant>
        <vt:i4>5</vt:i4>
      </vt:variant>
      <vt:variant>
        <vt:lpwstr/>
      </vt:variant>
      <vt:variant>
        <vt:lpwstr>_Toc431379220</vt:lpwstr>
      </vt:variant>
      <vt:variant>
        <vt:i4>2031664</vt:i4>
      </vt:variant>
      <vt:variant>
        <vt:i4>20</vt:i4>
      </vt:variant>
      <vt:variant>
        <vt:i4>0</vt:i4>
      </vt:variant>
      <vt:variant>
        <vt:i4>5</vt:i4>
      </vt:variant>
      <vt:variant>
        <vt:lpwstr/>
      </vt:variant>
      <vt:variant>
        <vt:lpwstr>_Toc431379217</vt:lpwstr>
      </vt:variant>
      <vt:variant>
        <vt:i4>2031664</vt:i4>
      </vt:variant>
      <vt:variant>
        <vt:i4>14</vt:i4>
      </vt:variant>
      <vt:variant>
        <vt:i4>0</vt:i4>
      </vt:variant>
      <vt:variant>
        <vt:i4>5</vt:i4>
      </vt:variant>
      <vt:variant>
        <vt:lpwstr/>
      </vt:variant>
      <vt:variant>
        <vt:lpwstr>_Toc431379216</vt:lpwstr>
      </vt:variant>
      <vt:variant>
        <vt:i4>2031664</vt:i4>
      </vt:variant>
      <vt:variant>
        <vt:i4>8</vt:i4>
      </vt:variant>
      <vt:variant>
        <vt:i4>0</vt:i4>
      </vt:variant>
      <vt:variant>
        <vt:i4>5</vt:i4>
      </vt:variant>
      <vt:variant>
        <vt:lpwstr/>
      </vt:variant>
      <vt:variant>
        <vt:lpwstr>_Toc431379215</vt:lpwstr>
      </vt:variant>
      <vt:variant>
        <vt:i4>2031664</vt:i4>
      </vt:variant>
      <vt:variant>
        <vt:i4>2</vt:i4>
      </vt:variant>
      <vt:variant>
        <vt:i4>0</vt:i4>
      </vt:variant>
      <vt:variant>
        <vt:i4>5</vt:i4>
      </vt:variant>
      <vt:variant>
        <vt:lpwstr/>
      </vt:variant>
      <vt:variant>
        <vt:lpwstr>_Toc431379214</vt:lpwstr>
      </vt:variant>
      <vt:variant>
        <vt:i4>5111823</vt:i4>
      </vt:variant>
      <vt:variant>
        <vt:i4>11694</vt:i4>
      </vt:variant>
      <vt:variant>
        <vt:i4>1028</vt:i4>
      </vt:variant>
      <vt:variant>
        <vt:i4>4</vt:i4>
      </vt:variant>
      <vt:variant>
        <vt:lpwstr>http://www.access-capital-partners.com/index.htm</vt:lpwstr>
      </vt:variant>
      <vt:variant>
        <vt:lpwstr/>
      </vt:variant>
      <vt:variant>
        <vt:i4>7929876</vt:i4>
      </vt:variant>
      <vt:variant>
        <vt:i4>-1</vt:i4>
      </vt:variant>
      <vt:variant>
        <vt:i4>1278</vt:i4>
      </vt:variant>
      <vt:variant>
        <vt:i4>1</vt:i4>
      </vt:variant>
      <vt:variant>
        <vt:lpwstr>cid:image001.jpg@01D0F5FD.527C6740</vt:lpwstr>
      </vt:variant>
      <vt:variant>
        <vt:lpwstr/>
      </vt:variant>
      <vt:variant>
        <vt:i4>2228285</vt:i4>
      </vt:variant>
      <vt:variant>
        <vt:i4>-1</vt:i4>
      </vt:variant>
      <vt:variant>
        <vt:i4>1286</vt:i4>
      </vt:variant>
      <vt:variant>
        <vt:i4>4</vt:i4>
      </vt:variant>
      <vt:variant>
        <vt:lpwstr>http://www.lgim.com/global/</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Pension Scheme Annual Report 2012-13</dc:title>
  <dc:subject/>
  <dc:creator>Sam</dc:creator>
  <cp:keywords/>
  <cp:lastModifiedBy>Fisher, Alison</cp:lastModifiedBy>
  <cp:revision>2</cp:revision>
  <cp:lastPrinted>2016-09-14T14:51:00Z</cp:lastPrinted>
  <dcterms:created xsi:type="dcterms:W3CDTF">2026-06-19T14:06:00Z</dcterms:created>
  <dcterms:modified xsi:type="dcterms:W3CDTF">2026-06-19T14:06:00Z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alUnit">
    <vt:lpwstr>481;#Pension and Treasury|dce126e4-a458-4cbf-b28e-127a49ed162a</vt:lpwstr>
  </property>
  <property fmtid="{D5CDD505-2E9C-101B-9397-08002B2CF9AE}" pid="3" name="TaxKeyword">
    <vt:lpwstr/>
  </property>
  <property fmtid="{D5CDD505-2E9C-101B-9397-08002B2CF9AE}" pid="4" name="display_urn:schemas-microsoft-com:office:office#DocumentAuthor">
    <vt:lpwstr>Fisher, Sam</vt:lpwstr>
  </property>
  <property fmtid="{D5CDD505-2E9C-101B-9397-08002B2CF9AE}" pid="5" name="ContentTypeId">
    <vt:lpwstr>0x010100F14996D76A87D8448F62AAAFA4B8EB8700780B7DF2A260EA429E9F2EBBA3254328</vt:lpwstr>
  </property>
  <property fmtid="{D5CDD505-2E9C-101B-9397-08002B2CF9AE}" pid="6" name="display_urn:schemas-microsoft-com:office:office#Editor">
    <vt:lpwstr>Cook, Nigel</vt:lpwstr>
  </property>
  <property fmtid="{D5CDD505-2E9C-101B-9397-08002B2CF9AE}" pid="7" name="Activity">
    <vt:lpwstr/>
  </property>
  <property fmtid="{D5CDD505-2E9C-101B-9397-08002B2CF9AE}" pid="8" name="Document Description">
    <vt:lpwstr/>
  </property>
  <property fmtid="{D5CDD505-2E9C-101B-9397-08002B2CF9AE}" pid="9" name="display_urn:schemas-microsoft-com:office:office#Author">
    <vt:lpwstr>Hallett, Matthew</vt:lpwstr>
  </property>
  <property fmtid="{D5CDD505-2E9C-101B-9397-08002B2CF9AE}" pid="10" name="FinancialYear">
    <vt:lpwstr/>
  </property>
</Properties>
</file>